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264DD" w14:textId="2DDB9365" w:rsidR="00F91A93" w:rsidRDefault="00132A07" w:rsidP="00132A07">
      <w:pPr>
        <w:jc w:val="center"/>
        <w:rPr>
          <w:rFonts w:ascii="方正小标宋简体" w:eastAsia="方正小标宋简体"/>
          <w:sz w:val="44"/>
          <w:szCs w:val="44"/>
        </w:rPr>
      </w:pPr>
      <w:r>
        <w:rPr>
          <w:rFonts w:ascii="方正小标宋简体" w:eastAsia="方正小标宋简体" w:hint="eastAsia"/>
          <w:sz w:val="44"/>
          <w:szCs w:val="44"/>
        </w:rPr>
        <w:t>波兰对非欧盟投资审查</w:t>
      </w:r>
      <w:r w:rsidR="00C72FBF">
        <w:rPr>
          <w:rFonts w:ascii="方正小标宋简体" w:eastAsia="方正小标宋简体" w:hint="eastAsia"/>
          <w:sz w:val="44"/>
          <w:szCs w:val="44"/>
        </w:rPr>
        <w:t>机制草案</w:t>
      </w:r>
      <w:r>
        <w:rPr>
          <w:rFonts w:ascii="方正小标宋简体" w:eastAsia="方正小标宋简体" w:hint="eastAsia"/>
          <w:sz w:val="44"/>
          <w:szCs w:val="44"/>
        </w:rPr>
        <w:t>解读</w:t>
      </w:r>
    </w:p>
    <w:p w14:paraId="0C041B4F" w14:textId="14984DF0" w:rsidR="00132A07" w:rsidRDefault="00132A07" w:rsidP="00132A07">
      <w:pPr>
        <w:jc w:val="center"/>
        <w:rPr>
          <w:rFonts w:ascii="方正小标宋简体" w:eastAsia="方正小标宋简体"/>
          <w:sz w:val="44"/>
          <w:szCs w:val="44"/>
        </w:rPr>
      </w:pPr>
    </w:p>
    <w:p w14:paraId="0F560EB7" w14:textId="77777777" w:rsidR="00937621" w:rsidRDefault="00C363D5" w:rsidP="00E012C7">
      <w:pPr>
        <w:ind w:firstLineChars="200" w:firstLine="640"/>
        <w:rPr>
          <w:rFonts w:ascii="黑体" w:eastAsia="黑体" w:hAnsi="黑体"/>
          <w:sz w:val="32"/>
          <w:szCs w:val="32"/>
        </w:rPr>
      </w:pPr>
      <w:r w:rsidRPr="00C363D5">
        <w:rPr>
          <w:rFonts w:ascii="黑体" w:eastAsia="黑体" w:hAnsi="黑体" w:hint="eastAsia"/>
          <w:sz w:val="32"/>
          <w:szCs w:val="32"/>
        </w:rPr>
        <w:t>一、</w:t>
      </w:r>
      <w:bookmarkStart w:id="0" w:name="_Hlk43475899"/>
      <w:r w:rsidR="00937621" w:rsidRPr="00937621">
        <w:rPr>
          <w:rFonts w:ascii="黑体" w:eastAsia="黑体" w:hAnsi="黑体"/>
          <w:sz w:val="32"/>
          <w:szCs w:val="32"/>
        </w:rPr>
        <w:t>欧盟外国直接投资审查框架条例</w:t>
      </w:r>
    </w:p>
    <w:p w14:paraId="5CE836EE" w14:textId="33D13555" w:rsidR="00E012C7" w:rsidRDefault="00937621" w:rsidP="00C564D8">
      <w:pPr>
        <w:ind w:firstLineChars="200" w:firstLine="640"/>
        <w:rPr>
          <w:rFonts w:ascii="仿宋_GB2312" w:eastAsia="仿宋_GB2312"/>
          <w:sz w:val="32"/>
          <w:szCs w:val="32"/>
        </w:rPr>
      </w:pPr>
      <w:r w:rsidRPr="00937621">
        <w:rPr>
          <w:rFonts w:ascii="仿宋_GB2312" w:eastAsia="仿宋_GB2312"/>
          <w:sz w:val="32"/>
          <w:szCs w:val="32"/>
        </w:rPr>
        <w:t>《欧盟外国直接投资审查框架条例》（以下简称</w:t>
      </w:r>
      <w:r w:rsidRPr="00937621">
        <w:rPr>
          <w:rFonts w:ascii="仿宋_GB2312" w:eastAsia="仿宋_GB2312"/>
          <w:sz w:val="32"/>
          <w:szCs w:val="32"/>
        </w:rPr>
        <w:t>“</w:t>
      </w:r>
      <w:r w:rsidRPr="00937621">
        <w:rPr>
          <w:rFonts w:ascii="仿宋_GB2312" w:eastAsia="仿宋_GB2312"/>
          <w:sz w:val="32"/>
          <w:szCs w:val="32"/>
        </w:rPr>
        <w:t>条例</w:t>
      </w:r>
      <w:r w:rsidRPr="00937621">
        <w:rPr>
          <w:rFonts w:ascii="仿宋_GB2312" w:eastAsia="仿宋_GB2312"/>
          <w:sz w:val="32"/>
          <w:szCs w:val="32"/>
        </w:rPr>
        <w:t>”</w:t>
      </w:r>
      <w:r w:rsidRPr="00937621">
        <w:rPr>
          <w:rFonts w:ascii="仿宋_GB2312" w:eastAsia="仿宋_GB2312"/>
          <w:sz w:val="32"/>
          <w:szCs w:val="32"/>
        </w:rPr>
        <w:t>）</w:t>
      </w:r>
      <w:r w:rsidR="00E012C7">
        <w:rPr>
          <w:rFonts w:ascii="仿宋_GB2312" w:eastAsia="仿宋_GB2312" w:hint="eastAsia"/>
          <w:sz w:val="32"/>
          <w:szCs w:val="32"/>
        </w:rPr>
        <w:t>（</w:t>
      </w:r>
      <w:r w:rsidR="00E012C7">
        <w:rPr>
          <w:rFonts w:ascii="仿宋_GB2312" w:eastAsia="仿宋_GB2312"/>
          <w:sz w:val="32"/>
          <w:szCs w:val="32"/>
        </w:rPr>
        <w:t>Regulation(EU)2019/452/EU</w:t>
      </w:r>
      <w:r w:rsidR="00E012C7">
        <w:rPr>
          <w:rFonts w:ascii="仿宋_GB2312" w:eastAsia="仿宋_GB2312" w:hint="eastAsia"/>
          <w:sz w:val="32"/>
          <w:szCs w:val="32"/>
        </w:rPr>
        <w:t>）</w:t>
      </w:r>
      <w:bookmarkEnd w:id="0"/>
      <w:r w:rsidR="00E012C7">
        <w:rPr>
          <w:rFonts w:ascii="仿宋_GB2312" w:eastAsia="仿宋_GB2312" w:hint="eastAsia"/>
          <w:sz w:val="32"/>
          <w:szCs w:val="32"/>
        </w:rPr>
        <w:t>即将在2020年10月11日起施行。</w:t>
      </w:r>
      <w:r w:rsidR="00074C26">
        <w:rPr>
          <w:rFonts w:ascii="仿宋_GB2312" w:eastAsia="仿宋_GB2312" w:hint="eastAsia"/>
          <w:sz w:val="32"/>
          <w:szCs w:val="32"/>
        </w:rPr>
        <w:t>条例</w:t>
      </w:r>
      <w:r w:rsidR="0084114F">
        <w:rPr>
          <w:rFonts w:ascii="仿宋_GB2312" w:eastAsia="仿宋_GB2312" w:hint="eastAsia"/>
          <w:sz w:val="32"/>
          <w:szCs w:val="32"/>
        </w:rPr>
        <w:t>的设立目的是</w:t>
      </w:r>
      <w:r w:rsidR="0084114F" w:rsidRPr="0084114F">
        <w:rPr>
          <w:rFonts w:ascii="仿宋_GB2312" w:eastAsia="仿宋_GB2312" w:hint="eastAsia"/>
          <w:sz w:val="32"/>
          <w:szCs w:val="32"/>
        </w:rPr>
        <w:t>协调欧盟成员国</w:t>
      </w:r>
      <w:r w:rsidR="0084114F">
        <w:rPr>
          <w:rFonts w:ascii="仿宋_GB2312" w:eastAsia="仿宋_GB2312" w:hint="eastAsia"/>
          <w:sz w:val="32"/>
          <w:szCs w:val="32"/>
        </w:rPr>
        <w:t>投资审查机制，保护欧盟公共安全。欧盟各成员国对是否设立投资审查机制有最终决定权，但各国的审查机制必须符合欧盟的</w:t>
      </w:r>
      <w:r>
        <w:rPr>
          <w:rFonts w:ascii="仿宋_GB2312" w:eastAsia="仿宋_GB2312" w:hint="eastAsia"/>
          <w:sz w:val="32"/>
          <w:szCs w:val="32"/>
        </w:rPr>
        <w:t>条例</w:t>
      </w:r>
      <w:r w:rsidR="0084114F">
        <w:rPr>
          <w:rFonts w:ascii="仿宋_GB2312" w:eastAsia="仿宋_GB2312" w:hint="eastAsia"/>
          <w:sz w:val="32"/>
          <w:szCs w:val="32"/>
        </w:rPr>
        <w:t>原则。</w:t>
      </w:r>
    </w:p>
    <w:p w14:paraId="4C157BE1" w14:textId="63E34C05" w:rsidR="0084114F" w:rsidRDefault="0084114F" w:rsidP="0084114F">
      <w:pPr>
        <w:ind w:firstLineChars="200" w:firstLine="640"/>
        <w:rPr>
          <w:rFonts w:ascii="仿宋_GB2312" w:eastAsia="仿宋_GB2312"/>
          <w:sz w:val="32"/>
          <w:szCs w:val="32"/>
        </w:rPr>
      </w:pPr>
      <w:r>
        <w:rPr>
          <w:rFonts w:ascii="仿宋_GB2312" w:eastAsia="仿宋_GB2312" w:hint="eastAsia"/>
          <w:sz w:val="32"/>
          <w:szCs w:val="32"/>
        </w:rPr>
        <w:t>欧盟对</w:t>
      </w:r>
      <w:r w:rsidR="00937621">
        <w:rPr>
          <w:rFonts w:ascii="仿宋_GB2312" w:eastAsia="仿宋_GB2312" w:hint="eastAsia"/>
          <w:sz w:val="32"/>
          <w:szCs w:val="32"/>
        </w:rPr>
        <w:t>外国</w:t>
      </w:r>
      <w:r>
        <w:rPr>
          <w:rFonts w:ascii="仿宋_GB2312" w:eastAsia="仿宋_GB2312" w:hint="eastAsia"/>
          <w:sz w:val="32"/>
          <w:szCs w:val="32"/>
        </w:rPr>
        <w:t>投资审查涵盖领域比较广泛：包括</w:t>
      </w:r>
      <w:r w:rsidR="006B2A11">
        <w:rPr>
          <w:rFonts w:ascii="仿宋_GB2312" w:eastAsia="仿宋_GB2312" w:hint="eastAsia"/>
          <w:sz w:val="32"/>
          <w:szCs w:val="32"/>
        </w:rPr>
        <w:t>对关键基础设施、关键技术（广义理解）和关键供应领域造成影响的投资</w:t>
      </w:r>
      <w:r w:rsidR="0041199F">
        <w:rPr>
          <w:rFonts w:ascii="仿宋_GB2312" w:eastAsia="仿宋_GB2312" w:hint="eastAsia"/>
          <w:sz w:val="32"/>
          <w:szCs w:val="32"/>
        </w:rPr>
        <w:t>，</w:t>
      </w:r>
      <w:r w:rsidR="006B2A11">
        <w:rPr>
          <w:rFonts w:ascii="仿宋_GB2312" w:eastAsia="仿宋_GB2312" w:hint="eastAsia"/>
          <w:sz w:val="32"/>
          <w:szCs w:val="32"/>
        </w:rPr>
        <w:t>对敏感信息、媒体自由和多样性造成影响的投资，以及有引发非法或犯罪活动危险的投资，甚至投资者所有权结构和投资者过往活动也将被审查。</w:t>
      </w:r>
    </w:p>
    <w:p w14:paraId="643BF291" w14:textId="21E83E46" w:rsidR="006B2A11" w:rsidRDefault="00074C26" w:rsidP="0084114F">
      <w:pPr>
        <w:ind w:firstLineChars="200" w:firstLine="640"/>
        <w:rPr>
          <w:rFonts w:ascii="仿宋_GB2312" w:eastAsia="仿宋_GB2312"/>
          <w:sz w:val="32"/>
          <w:szCs w:val="32"/>
        </w:rPr>
      </w:pPr>
      <w:r>
        <w:rPr>
          <w:rFonts w:ascii="仿宋_GB2312" w:eastAsia="仿宋_GB2312" w:hint="eastAsia"/>
          <w:sz w:val="32"/>
          <w:szCs w:val="32"/>
        </w:rPr>
        <w:t>条例</w:t>
      </w:r>
      <w:r w:rsidR="006B2A11">
        <w:rPr>
          <w:rFonts w:ascii="仿宋_GB2312" w:eastAsia="仿宋_GB2312" w:hint="eastAsia"/>
          <w:sz w:val="32"/>
          <w:szCs w:val="32"/>
        </w:rPr>
        <w:t>需要基于以下原则来执行：透明性、非歧视性（欧盟国家需对非欧盟投资一视同仁）、保密性、时间性和</w:t>
      </w:r>
      <w:proofErr w:type="gramStart"/>
      <w:r w:rsidR="006B2A11">
        <w:rPr>
          <w:rFonts w:ascii="仿宋_GB2312" w:eastAsia="仿宋_GB2312" w:hint="eastAsia"/>
          <w:sz w:val="32"/>
          <w:szCs w:val="32"/>
        </w:rPr>
        <w:t>可</w:t>
      </w:r>
      <w:proofErr w:type="gramEnd"/>
      <w:r w:rsidR="006B2A11">
        <w:rPr>
          <w:rFonts w:ascii="仿宋_GB2312" w:eastAsia="仿宋_GB2312" w:hint="eastAsia"/>
          <w:sz w:val="32"/>
          <w:szCs w:val="32"/>
        </w:rPr>
        <w:t>申诉性。欧盟国家之间和欧盟委员会需要相互合作，外资</w:t>
      </w:r>
      <w:r w:rsidR="0041199F">
        <w:rPr>
          <w:rFonts w:ascii="仿宋_GB2312" w:eastAsia="仿宋_GB2312" w:hint="eastAsia"/>
          <w:sz w:val="32"/>
          <w:szCs w:val="32"/>
        </w:rPr>
        <w:t>进行</w:t>
      </w:r>
      <w:r w:rsidR="006B2A11">
        <w:rPr>
          <w:rFonts w:ascii="仿宋_GB2312" w:eastAsia="仿宋_GB2312" w:hint="eastAsia"/>
          <w:sz w:val="32"/>
          <w:szCs w:val="32"/>
        </w:rPr>
        <w:t>投资的欧盟国家</w:t>
      </w:r>
      <w:r w:rsidR="00636329">
        <w:rPr>
          <w:rFonts w:ascii="仿宋_GB2312" w:eastAsia="仿宋_GB2312" w:hint="eastAsia"/>
          <w:sz w:val="32"/>
          <w:szCs w:val="32"/>
        </w:rPr>
        <w:t>有最终决定权，但需要对其它国家和欧盟委员会的建议</w:t>
      </w:r>
      <w:proofErr w:type="gramStart"/>
      <w:r w:rsidR="00636329">
        <w:rPr>
          <w:rFonts w:ascii="仿宋_GB2312" w:eastAsia="仿宋_GB2312" w:hint="eastAsia"/>
          <w:sz w:val="32"/>
          <w:szCs w:val="32"/>
        </w:rPr>
        <w:t>作出</w:t>
      </w:r>
      <w:proofErr w:type="gramEnd"/>
      <w:r w:rsidR="00636329">
        <w:rPr>
          <w:rFonts w:ascii="仿宋_GB2312" w:eastAsia="仿宋_GB2312" w:hint="eastAsia"/>
          <w:sz w:val="32"/>
          <w:szCs w:val="32"/>
        </w:rPr>
        <w:t>“</w:t>
      </w:r>
      <w:r w:rsidR="00636329" w:rsidRPr="00636329">
        <w:rPr>
          <w:rFonts w:ascii="黑体" w:eastAsia="黑体" w:hAnsi="黑体" w:hint="eastAsia"/>
          <w:sz w:val="32"/>
          <w:szCs w:val="32"/>
        </w:rPr>
        <w:t>充分考虑</w:t>
      </w:r>
      <w:r w:rsidR="00636329">
        <w:rPr>
          <w:rFonts w:ascii="仿宋_GB2312" w:eastAsia="仿宋_GB2312" w:hint="eastAsia"/>
          <w:sz w:val="32"/>
          <w:szCs w:val="32"/>
        </w:rPr>
        <w:t>”。</w:t>
      </w:r>
    </w:p>
    <w:p w14:paraId="6A41FBA4" w14:textId="5EE8646A" w:rsidR="00636329" w:rsidRDefault="00636329" w:rsidP="0084114F">
      <w:pPr>
        <w:ind w:firstLineChars="200" w:firstLine="640"/>
        <w:rPr>
          <w:rFonts w:ascii="仿宋_GB2312" w:eastAsia="仿宋_GB2312"/>
          <w:sz w:val="32"/>
          <w:szCs w:val="32"/>
        </w:rPr>
      </w:pPr>
      <w:r>
        <w:rPr>
          <w:rFonts w:ascii="仿宋_GB2312" w:eastAsia="仿宋_GB2312" w:hint="eastAsia"/>
          <w:sz w:val="32"/>
          <w:szCs w:val="32"/>
        </w:rPr>
        <w:t>如果非欧盟投资涉及到欧盟重大利益关切的项目，如H</w:t>
      </w:r>
      <w:r>
        <w:rPr>
          <w:rFonts w:ascii="仿宋_GB2312" w:eastAsia="仿宋_GB2312"/>
          <w:sz w:val="32"/>
          <w:szCs w:val="32"/>
        </w:rPr>
        <w:t>orizon 2020</w:t>
      </w:r>
      <w:r>
        <w:rPr>
          <w:rFonts w:ascii="仿宋_GB2312" w:eastAsia="仿宋_GB2312" w:hint="eastAsia"/>
          <w:sz w:val="32"/>
          <w:szCs w:val="32"/>
        </w:rPr>
        <w:t>和G</w:t>
      </w:r>
      <w:r>
        <w:rPr>
          <w:rFonts w:ascii="仿宋_GB2312" w:eastAsia="仿宋_GB2312"/>
          <w:sz w:val="32"/>
          <w:szCs w:val="32"/>
        </w:rPr>
        <w:t>NSS</w:t>
      </w:r>
      <w:r>
        <w:rPr>
          <w:rFonts w:ascii="仿宋_GB2312" w:eastAsia="仿宋_GB2312" w:hint="eastAsia"/>
          <w:sz w:val="32"/>
          <w:szCs w:val="32"/>
        </w:rPr>
        <w:t>项目，欧盟国家需要</w:t>
      </w:r>
      <w:r w:rsidRPr="00636329">
        <w:rPr>
          <w:rFonts w:ascii="黑体" w:eastAsia="黑体" w:hAnsi="黑体" w:hint="eastAsia"/>
          <w:sz w:val="32"/>
          <w:szCs w:val="32"/>
        </w:rPr>
        <w:t>最大程度考虑</w:t>
      </w:r>
      <w:r>
        <w:rPr>
          <w:rFonts w:ascii="仿宋_GB2312" w:eastAsia="仿宋_GB2312" w:hint="eastAsia"/>
          <w:sz w:val="32"/>
          <w:szCs w:val="32"/>
        </w:rPr>
        <w:t>欧盟委员会的意见，</w:t>
      </w:r>
      <w:proofErr w:type="gramStart"/>
      <w:r>
        <w:rPr>
          <w:rFonts w:ascii="仿宋_GB2312" w:eastAsia="仿宋_GB2312" w:hint="eastAsia"/>
          <w:sz w:val="32"/>
          <w:szCs w:val="32"/>
        </w:rPr>
        <w:t>如做出</w:t>
      </w:r>
      <w:proofErr w:type="gramEnd"/>
      <w:r>
        <w:rPr>
          <w:rFonts w:ascii="仿宋_GB2312" w:eastAsia="仿宋_GB2312" w:hint="eastAsia"/>
          <w:sz w:val="32"/>
          <w:szCs w:val="32"/>
        </w:rPr>
        <w:t>有悖欧委会意见的决定，则需要向</w:t>
      </w:r>
      <w:r>
        <w:rPr>
          <w:rFonts w:ascii="仿宋_GB2312" w:eastAsia="仿宋_GB2312" w:hint="eastAsia"/>
          <w:sz w:val="32"/>
          <w:szCs w:val="32"/>
        </w:rPr>
        <w:lastRenderedPageBreak/>
        <w:t>欧委会进行解释说明。</w:t>
      </w:r>
    </w:p>
    <w:p w14:paraId="146120E9" w14:textId="4EC7EC7E" w:rsidR="00C363D5" w:rsidRPr="00C363D5" w:rsidRDefault="00C363D5" w:rsidP="0084114F">
      <w:pPr>
        <w:ind w:firstLineChars="200" w:firstLine="640"/>
        <w:rPr>
          <w:rFonts w:ascii="黑体" w:eastAsia="黑体" w:hAnsi="黑体"/>
          <w:sz w:val="32"/>
          <w:szCs w:val="32"/>
        </w:rPr>
      </w:pPr>
      <w:r w:rsidRPr="00C363D5">
        <w:rPr>
          <w:rFonts w:ascii="黑体" w:eastAsia="黑体" w:hAnsi="黑体" w:hint="eastAsia"/>
          <w:sz w:val="32"/>
          <w:szCs w:val="32"/>
        </w:rPr>
        <w:t>二、波兰对非欧盟投资审查</w:t>
      </w:r>
      <w:r w:rsidR="00C72FBF">
        <w:rPr>
          <w:rFonts w:ascii="黑体" w:eastAsia="黑体" w:hAnsi="黑体" w:hint="eastAsia"/>
          <w:sz w:val="32"/>
          <w:szCs w:val="32"/>
        </w:rPr>
        <w:t>机制草案</w:t>
      </w:r>
    </w:p>
    <w:p w14:paraId="564E3E96" w14:textId="2EC29E31" w:rsidR="00636329" w:rsidRDefault="00074C26" w:rsidP="0084114F">
      <w:pPr>
        <w:ind w:firstLineChars="200" w:firstLine="640"/>
        <w:rPr>
          <w:rFonts w:ascii="仿宋_GB2312" w:eastAsia="仿宋_GB2312"/>
          <w:sz w:val="32"/>
          <w:szCs w:val="32"/>
        </w:rPr>
      </w:pPr>
      <w:r>
        <w:rPr>
          <w:rFonts w:ascii="仿宋_GB2312" w:eastAsia="仿宋_GB2312" w:hint="eastAsia"/>
          <w:sz w:val="32"/>
          <w:szCs w:val="32"/>
        </w:rPr>
        <w:t>为配合欧盟投资审查条例，</w:t>
      </w:r>
      <w:r w:rsidR="00636329">
        <w:rPr>
          <w:rFonts w:ascii="仿宋_GB2312" w:eastAsia="仿宋_GB2312" w:hint="eastAsia"/>
          <w:sz w:val="32"/>
          <w:szCs w:val="32"/>
        </w:rPr>
        <w:t>波兰对非欧盟投资审查机制正在立法过程中。</w:t>
      </w:r>
      <w:r w:rsidR="00C564D8" w:rsidRPr="00C564D8">
        <w:rPr>
          <w:rFonts w:ascii="仿宋_GB2312" w:eastAsia="仿宋_GB2312" w:hint="eastAsia"/>
          <w:sz w:val="32"/>
          <w:szCs w:val="32"/>
        </w:rPr>
        <w:t>在此之前波兰已经有一些对外资投资的审查机制：如非欧盟公民/公司购买房地产机制、波兰和欧盟企业并购条例和2015年通过的特定投资控制法等。</w:t>
      </w:r>
      <w:r w:rsidR="00636329">
        <w:rPr>
          <w:rFonts w:ascii="仿宋_GB2312" w:eastAsia="仿宋_GB2312" w:hint="eastAsia"/>
          <w:sz w:val="32"/>
          <w:szCs w:val="32"/>
        </w:rPr>
        <w:t>波兰下议院在6月4日通过了有关</w:t>
      </w:r>
      <w:r w:rsidR="00C72FBF">
        <w:rPr>
          <w:rFonts w:ascii="仿宋_GB2312" w:eastAsia="仿宋_GB2312" w:hint="eastAsia"/>
          <w:sz w:val="32"/>
          <w:szCs w:val="32"/>
        </w:rPr>
        <w:t>机制草案</w:t>
      </w:r>
      <w:r w:rsidR="00636329">
        <w:rPr>
          <w:rFonts w:ascii="仿宋_GB2312" w:eastAsia="仿宋_GB2312" w:hint="eastAsia"/>
          <w:sz w:val="32"/>
          <w:szCs w:val="32"/>
        </w:rPr>
        <w:t>，上议院将在6月底7月初对</w:t>
      </w:r>
      <w:r w:rsidR="00C72FBF">
        <w:rPr>
          <w:rFonts w:ascii="仿宋_GB2312" w:eastAsia="仿宋_GB2312" w:hint="eastAsia"/>
          <w:sz w:val="32"/>
          <w:szCs w:val="32"/>
        </w:rPr>
        <w:t>草案</w:t>
      </w:r>
      <w:r w:rsidR="00636329">
        <w:rPr>
          <w:rFonts w:ascii="仿宋_GB2312" w:eastAsia="仿宋_GB2312" w:hint="eastAsia"/>
          <w:sz w:val="32"/>
          <w:szCs w:val="32"/>
        </w:rPr>
        <w:t>进行投票表决</w:t>
      </w:r>
      <w:r w:rsidR="00E04460">
        <w:rPr>
          <w:rFonts w:ascii="仿宋_GB2312" w:eastAsia="仿宋_GB2312" w:hint="eastAsia"/>
          <w:sz w:val="32"/>
          <w:szCs w:val="32"/>
        </w:rPr>
        <w:t>，有望在7月或8月起成为法律来施行，有效期为2年。</w:t>
      </w:r>
    </w:p>
    <w:p w14:paraId="6042DC82" w14:textId="49DA5256" w:rsidR="00E04460" w:rsidRDefault="00E04460" w:rsidP="0084114F">
      <w:pPr>
        <w:ind w:firstLineChars="200" w:firstLine="640"/>
        <w:rPr>
          <w:rFonts w:ascii="仿宋_GB2312" w:eastAsia="仿宋_GB2312"/>
          <w:sz w:val="32"/>
          <w:szCs w:val="32"/>
        </w:rPr>
      </w:pPr>
      <w:r>
        <w:rPr>
          <w:rFonts w:ascii="仿宋_GB2312" w:eastAsia="仿宋_GB2312" w:hint="eastAsia"/>
          <w:sz w:val="32"/>
          <w:szCs w:val="32"/>
        </w:rPr>
        <w:t>波兰对非欧盟投资审查</w:t>
      </w:r>
      <w:r w:rsidR="00C72FBF">
        <w:rPr>
          <w:rFonts w:ascii="仿宋_GB2312" w:eastAsia="仿宋_GB2312" w:hint="eastAsia"/>
          <w:sz w:val="32"/>
          <w:szCs w:val="32"/>
        </w:rPr>
        <w:t>机制草案</w:t>
      </w:r>
      <w:r>
        <w:rPr>
          <w:rFonts w:ascii="仿宋_GB2312" w:eastAsia="仿宋_GB2312" w:hint="eastAsia"/>
          <w:sz w:val="32"/>
          <w:szCs w:val="32"/>
        </w:rPr>
        <w:t>中“受保护的实体”范围</w:t>
      </w:r>
      <w:r w:rsidR="0041199F">
        <w:rPr>
          <w:rFonts w:ascii="仿宋_GB2312" w:eastAsia="仿宋_GB2312" w:hint="eastAsia"/>
          <w:sz w:val="32"/>
          <w:szCs w:val="32"/>
        </w:rPr>
        <w:t>定义</w:t>
      </w:r>
      <w:r>
        <w:rPr>
          <w:rFonts w:ascii="仿宋_GB2312" w:eastAsia="仿宋_GB2312" w:hint="eastAsia"/>
          <w:sz w:val="32"/>
          <w:szCs w:val="32"/>
        </w:rPr>
        <w:t>较为广泛，非欧盟企业如想投资这些领域的话需要获得波兰政府的批准：</w:t>
      </w:r>
    </w:p>
    <w:p w14:paraId="69471DAC" w14:textId="76E7E986" w:rsidR="00C363D5" w:rsidRDefault="00C363D5" w:rsidP="0084114F">
      <w:pPr>
        <w:ind w:firstLineChars="200" w:firstLine="640"/>
        <w:rPr>
          <w:rFonts w:ascii="仿宋_GB2312" w:eastAsia="仿宋_GB2312"/>
          <w:sz w:val="32"/>
          <w:szCs w:val="32"/>
        </w:rPr>
      </w:pPr>
      <w:r>
        <w:rPr>
          <w:rFonts w:ascii="仿宋_GB2312" w:eastAsia="仿宋_GB2312" w:hint="eastAsia"/>
          <w:sz w:val="32"/>
          <w:szCs w:val="32"/>
        </w:rPr>
        <w:t>（一）、</w:t>
      </w:r>
      <w:r w:rsidRPr="00C363D5">
        <w:rPr>
          <w:rFonts w:ascii="仿宋_GB2312" w:eastAsia="仿宋_GB2312" w:hint="eastAsia"/>
          <w:sz w:val="32"/>
          <w:szCs w:val="32"/>
        </w:rPr>
        <w:t>研究机构，特别是</w:t>
      </w:r>
      <w:r w:rsidRPr="00C363D5">
        <w:rPr>
          <w:rFonts w:ascii="仿宋_GB2312" w:eastAsia="仿宋_GB2312"/>
          <w:sz w:val="32"/>
          <w:szCs w:val="32"/>
        </w:rPr>
        <w:t>Lukasiewicz Research Network下面的研究机构；</w:t>
      </w:r>
    </w:p>
    <w:p w14:paraId="39F6AA5F" w14:textId="26269A8E" w:rsidR="00C363D5" w:rsidRDefault="00C363D5" w:rsidP="0084114F">
      <w:pPr>
        <w:ind w:firstLineChars="200" w:firstLine="640"/>
        <w:rPr>
          <w:rFonts w:ascii="仿宋_GB2312" w:eastAsia="仿宋_GB2312"/>
          <w:sz w:val="32"/>
          <w:szCs w:val="32"/>
        </w:rPr>
      </w:pPr>
      <w:r>
        <w:rPr>
          <w:rFonts w:ascii="仿宋_GB2312" w:eastAsia="仿宋_GB2312" w:hint="eastAsia"/>
          <w:sz w:val="32"/>
          <w:szCs w:val="32"/>
        </w:rPr>
        <w:t>（二）、</w:t>
      </w:r>
      <w:r w:rsidRPr="00C363D5">
        <w:rPr>
          <w:rFonts w:ascii="仿宋_GB2312" w:eastAsia="仿宋_GB2312" w:hint="eastAsia"/>
          <w:sz w:val="32"/>
          <w:szCs w:val="32"/>
        </w:rPr>
        <w:t>投资前</w:t>
      </w:r>
      <w:r w:rsidRPr="00C363D5">
        <w:rPr>
          <w:rFonts w:ascii="仿宋_GB2312" w:eastAsia="仿宋_GB2312"/>
          <w:sz w:val="32"/>
          <w:szCs w:val="32"/>
        </w:rPr>
        <w:t>2年的企业家或个人营业额超过1000万欧元，满足以下条件之一：</w:t>
      </w:r>
    </w:p>
    <w:p w14:paraId="3203EFFC" w14:textId="7AA14963" w:rsidR="00C363D5" w:rsidRDefault="00C363D5" w:rsidP="0084114F">
      <w:pPr>
        <w:ind w:firstLineChars="200" w:firstLine="640"/>
        <w:rPr>
          <w:rFonts w:ascii="仿宋_GB2312" w:eastAsia="仿宋_GB2312"/>
          <w:sz w:val="32"/>
          <w:szCs w:val="32"/>
        </w:rPr>
      </w:pPr>
      <w:r>
        <w:rPr>
          <w:rFonts w:ascii="仿宋_GB2312" w:eastAsia="仿宋_GB2312" w:hint="eastAsia"/>
          <w:sz w:val="32"/>
          <w:szCs w:val="32"/>
        </w:rPr>
        <w:t>1.法律</w:t>
      </w:r>
      <w:r w:rsidR="0041199F">
        <w:rPr>
          <w:rFonts w:ascii="仿宋_GB2312" w:eastAsia="仿宋_GB2312" w:hint="eastAsia"/>
          <w:sz w:val="32"/>
          <w:szCs w:val="32"/>
        </w:rPr>
        <w:t>规定下</w:t>
      </w:r>
      <w:r>
        <w:rPr>
          <w:rFonts w:ascii="仿宋_GB2312" w:eastAsia="仿宋_GB2312" w:hint="eastAsia"/>
          <w:sz w:val="32"/>
          <w:szCs w:val="32"/>
        </w:rPr>
        <w:t>提供公共服务的国有企业；</w:t>
      </w:r>
    </w:p>
    <w:p w14:paraId="5748A172" w14:textId="1F9BA6B6" w:rsidR="00C363D5" w:rsidRDefault="00C363D5" w:rsidP="0084114F">
      <w:pPr>
        <w:ind w:firstLineChars="200" w:firstLine="640"/>
        <w:rPr>
          <w:rFonts w:ascii="仿宋_GB2312" w:eastAsia="仿宋_GB2312"/>
          <w:sz w:val="32"/>
          <w:szCs w:val="32"/>
        </w:rPr>
      </w:pPr>
      <w:r>
        <w:rPr>
          <w:rFonts w:ascii="仿宋_GB2312" w:eastAsia="仿宋_GB2312" w:hint="eastAsia"/>
          <w:sz w:val="32"/>
          <w:szCs w:val="32"/>
        </w:rPr>
        <w:t>2.持有关键基础设施资产；</w:t>
      </w:r>
    </w:p>
    <w:p w14:paraId="315751A2" w14:textId="62E60BD8" w:rsidR="00C363D5" w:rsidRDefault="00C363D5" w:rsidP="0084114F">
      <w:pPr>
        <w:ind w:firstLineChars="200" w:firstLine="640"/>
        <w:rPr>
          <w:rFonts w:ascii="仿宋_GB2312" w:eastAsia="仿宋_GB2312"/>
          <w:sz w:val="32"/>
          <w:szCs w:val="32"/>
        </w:rPr>
      </w:pPr>
      <w:r>
        <w:rPr>
          <w:rFonts w:ascii="仿宋_GB2312" w:eastAsia="仿宋_GB2312" w:hint="eastAsia"/>
          <w:sz w:val="32"/>
          <w:szCs w:val="32"/>
        </w:rPr>
        <w:t>3.为关键基础设施领域提供软件支持，如电力供应网络、自来水公司、医院、发电厂、</w:t>
      </w:r>
      <w:r w:rsidR="00732729">
        <w:rPr>
          <w:rFonts w:ascii="仿宋_GB2312" w:eastAsia="仿宋_GB2312" w:hint="eastAsia"/>
          <w:sz w:val="32"/>
          <w:szCs w:val="32"/>
        </w:rPr>
        <w:t>支付处理业务、运输公司或食品供应等；</w:t>
      </w:r>
    </w:p>
    <w:p w14:paraId="2E615B20" w14:textId="0764DD25" w:rsidR="00732729" w:rsidRDefault="00732729" w:rsidP="0084114F">
      <w:pPr>
        <w:ind w:firstLineChars="200" w:firstLine="640"/>
        <w:rPr>
          <w:rFonts w:ascii="仿宋_GB2312" w:eastAsia="仿宋_GB2312"/>
          <w:sz w:val="32"/>
          <w:szCs w:val="32"/>
        </w:rPr>
      </w:pPr>
      <w:r>
        <w:rPr>
          <w:rFonts w:ascii="仿宋_GB2312" w:eastAsia="仿宋_GB2312" w:hint="eastAsia"/>
          <w:sz w:val="32"/>
          <w:szCs w:val="32"/>
        </w:rPr>
        <w:t>4.在以下关键行业从事业务：</w:t>
      </w:r>
      <w:r w:rsidR="00D23019">
        <w:rPr>
          <w:rFonts w:ascii="仿宋_GB2312" w:eastAsia="仿宋_GB2312" w:hint="eastAsia"/>
          <w:sz w:val="32"/>
          <w:szCs w:val="32"/>
        </w:rPr>
        <w:t>能源、石油天然气、国防、</w:t>
      </w:r>
      <w:r w:rsidR="00D23019">
        <w:rPr>
          <w:rFonts w:ascii="仿宋_GB2312" w:eastAsia="仿宋_GB2312" w:hint="eastAsia"/>
          <w:sz w:val="32"/>
          <w:szCs w:val="32"/>
        </w:rPr>
        <w:lastRenderedPageBreak/>
        <w:t>通信、</w:t>
      </w:r>
      <w:r w:rsidR="00074C26">
        <w:rPr>
          <w:rFonts w:ascii="仿宋_GB2312" w:eastAsia="仿宋_GB2312" w:hint="eastAsia"/>
          <w:sz w:val="32"/>
          <w:szCs w:val="32"/>
        </w:rPr>
        <w:t>运输仓储、</w:t>
      </w:r>
      <w:r w:rsidR="00D23019">
        <w:rPr>
          <w:rFonts w:ascii="仿宋_GB2312" w:eastAsia="仿宋_GB2312" w:hint="eastAsia"/>
          <w:sz w:val="32"/>
          <w:szCs w:val="32"/>
        </w:rPr>
        <w:t>港口、供热、医药</w:t>
      </w:r>
      <w:r w:rsidR="00074C26">
        <w:rPr>
          <w:rFonts w:ascii="仿宋_GB2312" w:eastAsia="仿宋_GB2312" w:hint="eastAsia"/>
          <w:sz w:val="32"/>
          <w:szCs w:val="32"/>
        </w:rPr>
        <w:t>和医疗器械制造</w:t>
      </w:r>
      <w:r w:rsidR="00D23019">
        <w:rPr>
          <w:rFonts w:ascii="仿宋_GB2312" w:eastAsia="仿宋_GB2312" w:hint="eastAsia"/>
          <w:sz w:val="32"/>
          <w:szCs w:val="32"/>
        </w:rPr>
        <w:t>、肉类</w:t>
      </w:r>
      <w:r w:rsidR="00074C26">
        <w:rPr>
          <w:rFonts w:ascii="仿宋_GB2312" w:eastAsia="仿宋_GB2312" w:hint="eastAsia"/>
          <w:sz w:val="32"/>
          <w:szCs w:val="32"/>
        </w:rPr>
        <w:t>、</w:t>
      </w:r>
      <w:r w:rsidR="00D23019">
        <w:rPr>
          <w:rFonts w:ascii="仿宋_GB2312" w:eastAsia="仿宋_GB2312" w:hint="eastAsia"/>
          <w:sz w:val="32"/>
          <w:szCs w:val="32"/>
        </w:rPr>
        <w:t>牛奶、谷物、蔬菜和水果</w:t>
      </w:r>
      <w:r w:rsidR="00074C26">
        <w:rPr>
          <w:rFonts w:ascii="仿宋_GB2312" w:eastAsia="仿宋_GB2312" w:hint="eastAsia"/>
          <w:sz w:val="32"/>
          <w:szCs w:val="32"/>
        </w:rPr>
        <w:t>处理、化学品制造和军用技术</w:t>
      </w:r>
      <w:r w:rsidR="00D23019">
        <w:rPr>
          <w:rFonts w:ascii="仿宋_GB2312" w:eastAsia="仿宋_GB2312" w:hint="eastAsia"/>
          <w:sz w:val="32"/>
          <w:szCs w:val="32"/>
        </w:rPr>
        <w:t>等。</w:t>
      </w:r>
    </w:p>
    <w:p w14:paraId="717A3C69" w14:textId="507AC704" w:rsidR="00D23019" w:rsidRDefault="00D23019" w:rsidP="0084114F">
      <w:pPr>
        <w:ind w:firstLineChars="200" w:firstLine="640"/>
        <w:rPr>
          <w:rFonts w:ascii="仿宋_GB2312" w:eastAsia="仿宋_GB2312"/>
          <w:sz w:val="32"/>
          <w:szCs w:val="32"/>
        </w:rPr>
      </w:pPr>
      <w:r>
        <w:rPr>
          <w:rFonts w:ascii="仿宋_GB2312" w:eastAsia="仿宋_GB2312" w:hint="eastAsia"/>
          <w:sz w:val="32"/>
          <w:szCs w:val="32"/>
        </w:rPr>
        <w:t>波兰政府有权对</w:t>
      </w:r>
      <w:r w:rsidR="0041199F">
        <w:rPr>
          <w:rFonts w:ascii="仿宋_GB2312" w:eastAsia="仿宋_GB2312" w:hint="eastAsia"/>
          <w:sz w:val="32"/>
          <w:szCs w:val="32"/>
        </w:rPr>
        <w:t>上述</w:t>
      </w:r>
      <w:r>
        <w:rPr>
          <w:rFonts w:ascii="仿宋_GB2312" w:eastAsia="仿宋_GB2312" w:hint="eastAsia"/>
          <w:sz w:val="32"/>
          <w:szCs w:val="32"/>
        </w:rPr>
        <w:t>列表做出例外修改。</w:t>
      </w:r>
    </w:p>
    <w:p w14:paraId="7D3AA35D" w14:textId="68B61E7D" w:rsidR="00D23019" w:rsidRDefault="00A24E8D" w:rsidP="0084114F">
      <w:pPr>
        <w:ind w:firstLineChars="200" w:firstLine="640"/>
        <w:rPr>
          <w:rFonts w:ascii="仿宋_GB2312" w:eastAsia="仿宋_GB2312"/>
          <w:sz w:val="32"/>
          <w:szCs w:val="32"/>
        </w:rPr>
      </w:pPr>
      <w:r>
        <w:rPr>
          <w:rFonts w:ascii="仿宋_GB2312" w:eastAsia="仿宋_GB2312" w:hint="eastAsia"/>
          <w:sz w:val="32"/>
          <w:szCs w:val="32"/>
        </w:rPr>
        <w:t>任何与上述行业有关的交易如果达到了以下标准</w:t>
      </w:r>
      <w:r w:rsidR="009F0F6C">
        <w:rPr>
          <w:rFonts w:ascii="仿宋_GB2312" w:eastAsia="仿宋_GB2312" w:hint="eastAsia"/>
          <w:sz w:val="32"/>
          <w:szCs w:val="32"/>
        </w:rPr>
        <w:t>也</w:t>
      </w:r>
      <w:r>
        <w:rPr>
          <w:rFonts w:ascii="仿宋_GB2312" w:eastAsia="仿宋_GB2312" w:hint="eastAsia"/>
          <w:sz w:val="32"/>
          <w:szCs w:val="32"/>
        </w:rPr>
        <w:t>需要波兰政府批准：</w:t>
      </w:r>
    </w:p>
    <w:p w14:paraId="7AA81386" w14:textId="77ECB4A9" w:rsidR="00A24E8D" w:rsidRDefault="00A24E8D" w:rsidP="0084114F">
      <w:pPr>
        <w:ind w:firstLineChars="200" w:firstLine="640"/>
        <w:rPr>
          <w:rFonts w:ascii="仿宋_GB2312" w:eastAsia="仿宋_GB2312"/>
          <w:sz w:val="32"/>
          <w:szCs w:val="32"/>
        </w:rPr>
      </w:pPr>
      <w:r>
        <w:rPr>
          <w:rFonts w:ascii="仿宋_GB2312" w:eastAsia="仿宋_GB2312" w:hint="eastAsia"/>
          <w:sz w:val="32"/>
          <w:szCs w:val="32"/>
        </w:rPr>
        <w:t>1.</w:t>
      </w:r>
      <w:bookmarkStart w:id="1" w:name="_Hlk43302571"/>
      <w:r>
        <w:rPr>
          <w:rFonts w:ascii="仿宋_GB2312" w:eastAsia="仿宋_GB2312" w:hint="eastAsia"/>
          <w:sz w:val="32"/>
          <w:szCs w:val="32"/>
        </w:rPr>
        <w:t>收购公司至少20%的股权、投票权或获利权等“重要参与”权；</w:t>
      </w:r>
      <w:bookmarkEnd w:id="1"/>
    </w:p>
    <w:p w14:paraId="4EDB9E6C" w14:textId="4BCA8007" w:rsidR="00A24E8D" w:rsidRDefault="00A24E8D" w:rsidP="0084114F">
      <w:pPr>
        <w:ind w:firstLineChars="200" w:firstLine="640"/>
        <w:rPr>
          <w:rFonts w:ascii="仿宋_GB2312" w:eastAsia="仿宋_GB2312"/>
          <w:sz w:val="32"/>
          <w:szCs w:val="32"/>
        </w:rPr>
      </w:pPr>
      <w:r>
        <w:rPr>
          <w:rFonts w:ascii="仿宋_GB2312" w:eastAsia="仿宋_GB2312" w:hint="eastAsia"/>
          <w:sz w:val="32"/>
          <w:szCs w:val="32"/>
        </w:rPr>
        <w:t>2.</w:t>
      </w:r>
      <w:r w:rsidRPr="00A24E8D">
        <w:rPr>
          <w:rFonts w:ascii="仿宋_GB2312" w:eastAsia="仿宋_GB2312"/>
          <w:sz w:val="32"/>
          <w:szCs w:val="32"/>
        </w:rPr>
        <w:t>收购</w:t>
      </w:r>
      <w:r w:rsidRPr="00A24E8D">
        <w:rPr>
          <w:rFonts w:ascii="仿宋_GB2312" w:eastAsia="仿宋_GB2312" w:hint="eastAsia"/>
          <w:sz w:val="32"/>
          <w:szCs w:val="32"/>
        </w:rPr>
        <w:t>公司</w:t>
      </w:r>
      <w:r w:rsidRPr="00A24E8D">
        <w:rPr>
          <w:rFonts w:ascii="仿宋_GB2312" w:eastAsia="仿宋_GB2312"/>
          <w:sz w:val="32"/>
          <w:szCs w:val="32"/>
        </w:rPr>
        <w:t>至少</w:t>
      </w:r>
      <w:r>
        <w:rPr>
          <w:rFonts w:ascii="仿宋_GB2312" w:eastAsia="仿宋_GB2312" w:hint="eastAsia"/>
          <w:sz w:val="32"/>
          <w:szCs w:val="32"/>
        </w:rPr>
        <w:t>4</w:t>
      </w:r>
      <w:r w:rsidRPr="00A24E8D">
        <w:rPr>
          <w:rFonts w:ascii="仿宋_GB2312" w:eastAsia="仿宋_GB2312"/>
          <w:sz w:val="32"/>
          <w:szCs w:val="32"/>
        </w:rPr>
        <w:t>0%的股权、投票权</w:t>
      </w:r>
      <w:r w:rsidRPr="00A24E8D">
        <w:rPr>
          <w:rFonts w:ascii="仿宋_GB2312" w:eastAsia="仿宋_GB2312" w:hint="eastAsia"/>
          <w:sz w:val="32"/>
          <w:szCs w:val="32"/>
        </w:rPr>
        <w:t>或获利权等“重要参与”权；</w:t>
      </w:r>
    </w:p>
    <w:p w14:paraId="487D73FB" w14:textId="0DA66E5D" w:rsidR="00A24E8D" w:rsidRDefault="00A24E8D" w:rsidP="0084114F">
      <w:pPr>
        <w:ind w:firstLineChars="200" w:firstLine="640"/>
        <w:rPr>
          <w:rFonts w:ascii="仿宋_GB2312" w:eastAsia="仿宋_GB2312"/>
          <w:sz w:val="32"/>
          <w:szCs w:val="32"/>
        </w:rPr>
      </w:pPr>
      <w:r>
        <w:rPr>
          <w:rFonts w:ascii="仿宋_GB2312" w:eastAsia="仿宋_GB2312" w:hint="eastAsia"/>
          <w:sz w:val="32"/>
          <w:szCs w:val="32"/>
        </w:rPr>
        <w:t>3.收购公司的业务或组织部分等来获得“重要参与”权；</w:t>
      </w:r>
    </w:p>
    <w:p w14:paraId="44E496B7" w14:textId="2C978CE4" w:rsidR="00A24E8D" w:rsidRDefault="00A24E8D" w:rsidP="0084114F">
      <w:pPr>
        <w:ind w:firstLineChars="200" w:firstLine="640"/>
        <w:rPr>
          <w:rFonts w:ascii="仿宋_GB2312" w:eastAsia="仿宋_GB2312"/>
          <w:sz w:val="32"/>
          <w:szCs w:val="32"/>
        </w:rPr>
      </w:pPr>
      <w:r>
        <w:rPr>
          <w:rFonts w:ascii="仿宋_GB2312" w:eastAsia="仿宋_GB2312" w:hint="eastAsia"/>
          <w:sz w:val="32"/>
          <w:szCs w:val="32"/>
        </w:rPr>
        <w:t>4.获得公司主导位置，决定公司未来的业务方向。</w:t>
      </w:r>
    </w:p>
    <w:p w14:paraId="4D04D055" w14:textId="5CD3B489" w:rsidR="00A24E8D" w:rsidRDefault="00CA5F9C" w:rsidP="0084114F">
      <w:pPr>
        <w:ind w:firstLineChars="200" w:firstLine="640"/>
        <w:rPr>
          <w:rFonts w:ascii="仿宋_GB2312" w:eastAsia="仿宋_GB2312"/>
          <w:sz w:val="32"/>
          <w:szCs w:val="32"/>
        </w:rPr>
      </w:pPr>
      <w:r>
        <w:rPr>
          <w:rFonts w:ascii="仿宋_GB2312" w:eastAsia="仿宋_GB2312" w:hint="eastAsia"/>
          <w:sz w:val="32"/>
          <w:szCs w:val="32"/>
        </w:rPr>
        <w:t>这些交易行为包括各种类型的公司和民法交易，如收购股份、赎回股份、企业合并或拆分等。间接的收购也包含在内，如收购子公司、通过第三方（如受托机构）收购和收购外国公司的股份。</w:t>
      </w:r>
    </w:p>
    <w:p w14:paraId="40C1C3BC" w14:textId="65A9D0D4" w:rsidR="00CA5F9C" w:rsidRDefault="007770D2" w:rsidP="0084114F">
      <w:pPr>
        <w:ind w:firstLineChars="200" w:firstLine="640"/>
        <w:rPr>
          <w:rFonts w:ascii="仿宋_GB2312" w:eastAsia="仿宋_GB2312"/>
          <w:sz w:val="32"/>
          <w:szCs w:val="32"/>
        </w:rPr>
      </w:pPr>
      <w:r>
        <w:rPr>
          <w:rFonts w:ascii="仿宋_GB2312" w:eastAsia="仿宋_GB2312" w:hint="eastAsia"/>
          <w:sz w:val="32"/>
          <w:szCs w:val="32"/>
        </w:rPr>
        <w:t>需要指出的是，收购子公司获得批准的要求</w:t>
      </w:r>
      <w:r w:rsidR="00144B6A">
        <w:rPr>
          <w:rFonts w:ascii="仿宋_GB2312" w:eastAsia="仿宋_GB2312" w:hint="eastAsia"/>
          <w:sz w:val="32"/>
          <w:szCs w:val="32"/>
        </w:rPr>
        <w:t>还存在一些不确定性，</w:t>
      </w:r>
      <w:r>
        <w:rPr>
          <w:rFonts w:ascii="仿宋_GB2312" w:eastAsia="仿宋_GB2312" w:hint="eastAsia"/>
          <w:sz w:val="32"/>
          <w:szCs w:val="32"/>
        </w:rPr>
        <w:t>可能在未来的实际操作中产生争议。例如，一家非欧盟企业希望收购德国公司在波兰的一家子公司，即使获得了德国政府的批准可能还需要获得波兰政府的同意才能执行，这是与欧盟</w:t>
      </w:r>
      <w:r w:rsidR="00074C26">
        <w:rPr>
          <w:rFonts w:ascii="仿宋_GB2312" w:eastAsia="仿宋_GB2312" w:hint="eastAsia"/>
          <w:sz w:val="32"/>
          <w:szCs w:val="32"/>
        </w:rPr>
        <w:t>条例</w:t>
      </w:r>
      <w:r>
        <w:rPr>
          <w:rFonts w:ascii="仿宋_GB2312" w:eastAsia="仿宋_GB2312" w:hint="eastAsia"/>
          <w:sz w:val="32"/>
          <w:szCs w:val="32"/>
        </w:rPr>
        <w:t>有冲突的地方。</w:t>
      </w:r>
    </w:p>
    <w:p w14:paraId="746EBD6D" w14:textId="740BE9DD" w:rsidR="007770D2" w:rsidRDefault="007770D2" w:rsidP="0084114F">
      <w:pPr>
        <w:ind w:firstLineChars="200" w:firstLine="640"/>
        <w:rPr>
          <w:rFonts w:ascii="仿宋_GB2312" w:eastAsia="仿宋_GB2312"/>
          <w:sz w:val="32"/>
          <w:szCs w:val="32"/>
        </w:rPr>
      </w:pPr>
      <w:r>
        <w:rPr>
          <w:rFonts w:ascii="仿宋_GB2312" w:eastAsia="仿宋_GB2312" w:hint="eastAsia"/>
          <w:sz w:val="32"/>
          <w:szCs w:val="32"/>
        </w:rPr>
        <w:t>未来受到</w:t>
      </w:r>
      <w:r w:rsidR="00C72FBF">
        <w:rPr>
          <w:rFonts w:ascii="仿宋_GB2312" w:eastAsia="仿宋_GB2312" w:hint="eastAsia"/>
          <w:sz w:val="32"/>
          <w:szCs w:val="32"/>
        </w:rPr>
        <w:t>机制</w:t>
      </w:r>
      <w:r>
        <w:rPr>
          <w:rFonts w:ascii="仿宋_GB2312" w:eastAsia="仿宋_GB2312" w:hint="eastAsia"/>
          <w:sz w:val="32"/>
          <w:szCs w:val="32"/>
        </w:rPr>
        <w:t>审查的实体包括：1.未在欧盟或欧洲经济区E</w:t>
      </w:r>
      <w:r>
        <w:rPr>
          <w:rFonts w:ascii="仿宋_GB2312" w:eastAsia="仿宋_GB2312"/>
          <w:sz w:val="32"/>
          <w:szCs w:val="32"/>
        </w:rPr>
        <w:t>EA</w:t>
      </w:r>
      <w:r>
        <w:rPr>
          <w:rFonts w:ascii="仿宋_GB2312" w:eastAsia="仿宋_GB2312" w:hint="eastAsia"/>
          <w:sz w:val="32"/>
          <w:szCs w:val="32"/>
        </w:rPr>
        <w:t>（冰岛、列支敦士登，挪威）有注册时间至少2年的</w:t>
      </w:r>
      <w:r>
        <w:rPr>
          <w:rFonts w:ascii="仿宋_GB2312" w:eastAsia="仿宋_GB2312" w:hint="eastAsia"/>
          <w:sz w:val="32"/>
          <w:szCs w:val="32"/>
        </w:rPr>
        <w:lastRenderedPageBreak/>
        <w:t>办公室；2.非欧盟或欧洲经济区</w:t>
      </w:r>
      <w:r w:rsidR="000A33D6">
        <w:rPr>
          <w:rFonts w:ascii="仿宋_GB2312" w:eastAsia="仿宋_GB2312" w:hint="eastAsia"/>
          <w:sz w:val="32"/>
          <w:szCs w:val="32"/>
        </w:rPr>
        <w:t>E</w:t>
      </w:r>
      <w:r w:rsidR="000A33D6">
        <w:rPr>
          <w:rFonts w:ascii="仿宋_GB2312" w:eastAsia="仿宋_GB2312"/>
          <w:sz w:val="32"/>
          <w:szCs w:val="32"/>
        </w:rPr>
        <w:t>EA</w:t>
      </w:r>
      <w:r>
        <w:rPr>
          <w:rFonts w:ascii="仿宋_GB2312" w:eastAsia="仿宋_GB2312" w:hint="eastAsia"/>
          <w:sz w:val="32"/>
          <w:szCs w:val="32"/>
        </w:rPr>
        <w:t>公民</w:t>
      </w:r>
      <w:r w:rsidR="000A33D6">
        <w:rPr>
          <w:rFonts w:ascii="仿宋_GB2312" w:eastAsia="仿宋_GB2312" w:hint="eastAsia"/>
          <w:sz w:val="32"/>
          <w:szCs w:val="32"/>
        </w:rPr>
        <w:t>；3.在欧盟或欧洲经济区注册的子公司视为非欧盟企业。</w:t>
      </w:r>
    </w:p>
    <w:p w14:paraId="6F2FCEF2" w14:textId="4DF1FAA7" w:rsidR="00961BDD" w:rsidRPr="00961BDD" w:rsidRDefault="00961BDD" w:rsidP="0084114F">
      <w:pPr>
        <w:ind w:firstLineChars="200" w:firstLine="640"/>
        <w:rPr>
          <w:rFonts w:ascii="黑体" w:eastAsia="黑体" w:hAnsi="黑体"/>
          <w:sz w:val="32"/>
          <w:szCs w:val="32"/>
        </w:rPr>
      </w:pPr>
      <w:r w:rsidRPr="00961BDD">
        <w:rPr>
          <w:rFonts w:ascii="黑体" w:eastAsia="黑体" w:hAnsi="黑体" w:hint="eastAsia"/>
          <w:sz w:val="32"/>
          <w:szCs w:val="32"/>
        </w:rPr>
        <w:t>三、波兰对非欧盟投资审查流程</w:t>
      </w:r>
    </w:p>
    <w:p w14:paraId="5729A89E" w14:textId="56AFA4C9" w:rsidR="00961BDD" w:rsidRPr="00A06719" w:rsidRDefault="00961BDD" w:rsidP="0084114F">
      <w:pPr>
        <w:ind w:firstLineChars="200" w:firstLine="640"/>
        <w:rPr>
          <w:rFonts w:ascii="黑体" w:eastAsia="黑体" w:hAnsi="黑体"/>
          <w:sz w:val="32"/>
          <w:szCs w:val="32"/>
        </w:rPr>
      </w:pPr>
      <w:r w:rsidRPr="00A06719">
        <w:rPr>
          <w:rFonts w:ascii="黑体" w:eastAsia="黑体" w:hAnsi="黑体" w:hint="eastAsia"/>
          <w:sz w:val="32"/>
          <w:szCs w:val="32"/>
        </w:rPr>
        <w:t>（一）主要原则</w:t>
      </w:r>
    </w:p>
    <w:p w14:paraId="2B518AD6" w14:textId="7A17F137" w:rsidR="00961BDD" w:rsidRDefault="00961BDD" w:rsidP="0084114F">
      <w:pPr>
        <w:ind w:firstLineChars="200" w:firstLine="640"/>
        <w:rPr>
          <w:rFonts w:ascii="仿宋_GB2312" w:eastAsia="仿宋_GB2312"/>
          <w:sz w:val="32"/>
          <w:szCs w:val="32"/>
        </w:rPr>
      </w:pPr>
      <w:r>
        <w:rPr>
          <w:rFonts w:ascii="仿宋_GB2312" w:eastAsia="仿宋_GB2312" w:hint="eastAsia"/>
          <w:sz w:val="32"/>
          <w:szCs w:val="32"/>
        </w:rPr>
        <w:t>1.波兰竞争</w:t>
      </w:r>
      <w:r w:rsidR="00CD3D4B">
        <w:rPr>
          <w:rFonts w:ascii="仿宋_GB2312" w:eastAsia="仿宋_GB2312" w:hint="eastAsia"/>
          <w:sz w:val="32"/>
          <w:szCs w:val="32"/>
        </w:rPr>
        <w:t>管理局（</w:t>
      </w:r>
      <w:proofErr w:type="spellStart"/>
      <w:r w:rsidR="00CD3D4B">
        <w:rPr>
          <w:rFonts w:ascii="仿宋_GB2312" w:eastAsia="仿宋_GB2312" w:hint="eastAsia"/>
          <w:sz w:val="32"/>
          <w:szCs w:val="32"/>
        </w:rPr>
        <w:t>U</w:t>
      </w:r>
      <w:r w:rsidR="00CD3D4B">
        <w:rPr>
          <w:rFonts w:ascii="仿宋_GB2312" w:eastAsia="仿宋_GB2312"/>
          <w:sz w:val="32"/>
          <w:szCs w:val="32"/>
        </w:rPr>
        <w:t>OKiK</w:t>
      </w:r>
      <w:proofErr w:type="spellEnd"/>
      <w:r w:rsidR="00CD3D4B">
        <w:rPr>
          <w:rFonts w:ascii="仿宋_GB2312" w:eastAsia="仿宋_GB2312"/>
          <w:sz w:val="32"/>
          <w:szCs w:val="32"/>
        </w:rPr>
        <w:t>）</w:t>
      </w:r>
      <w:r w:rsidR="00CD3D4B">
        <w:rPr>
          <w:rFonts w:ascii="仿宋_GB2312" w:eastAsia="仿宋_GB2312" w:hint="eastAsia"/>
          <w:sz w:val="32"/>
          <w:szCs w:val="32"/>
        </w:rPr>
        <w:t>负责审查投资；</w:t>
      </w:r>
    </w:p>
    <w:p w14:paraId="038DC9B0" w14:textId="28EED3C3" w:rsidR="00CD3D4B" w:rsidRDefault="00CD3D4B" w:rsidP="0084114F">
      <w:pPr>
        <w:ind w:firstLineChars="200" w:firstLine="640"/>
        <w:rPr>
          <w:rFonts w:ascii="仿宋_GB2312" w:eastAsia="仿宋_GB2312"/>
          <w:sz w:val="32"/>
          <w:szCs w:val="32"/>
        </w:rPr>
      </w:pPr>
      <w:r>
        <w:rPr>
          <w:rFonts w:ascii="仿宋_GB2312" w:eastAsia="仿宋_GB2312" w:hint="eastAsia"/>
          <w:sz w:val="32"/>
          <w:szCs w:val="32"/>
        </w:rPr>
        <w:t>2.程序与企业并购管理流程类似，分为两个阶段。第一阶段是</w:t>
      </w:r>
      <w:r w:rsidR="00A06719">
        <w:rPr>
          <w:rFonts w:ascii="仿宋_GB2312" w:eastAsia="仿宋_GB2312" w:hint="eastAsia"/>
          <w:sz w:val="32"/>
          <w:szCs w:val="32"/>
        </w:rPr>
        <w:t>初期</w:t>
      </w:r>
      <w:r>
        <w:rPr>
          <w:rFonts w:ascii="仿宋_GB2312" w:eastAsia="仿宋_GB2312" w:hint="eastAsia"/>
          <w:sz w:val="32"/>
          <w:szCs w:val="32"/>
        </w:rPr>
        <w:t>审查，时间较短，第二阶段是主要审查阶段，竞争管理局将对投资进行详细审核；</w:t>
      </w:r>
    </w:p>
    <w:p w14:paraId="13862B8E" w14:textId="5AF7D64C" w:rsidR="00CD3D4B" w:rsidRDefault="00CD3D4B" w:rsidP="0084114F">
      <w:pPr>
        <w:ind w:firstLineChars="200" w:firstLine="640"/>
        <w:rPr>
          <w:rFonts w:ascii="仿宋_GB2312" w:eastAsia="仿宋_GB2312"/>
          <w:sz w:val="32"/>
          <w:szCs w:val="32"/>
        </w:rPr>
      </w:pPr>
      <w:r>
        <w:rPr>
          <w:rFonts w:ascii="仿宋_GB2312" w:eastAsia="仿宋_GB2312" w:hint="eastAsia"/>
          <w:sz w:val="32"/>
          <w:szCs w:val="32"/>
        </w:rPr>
        <w:t>3.</w:t>
      </w:r>
      <w:r w:rsidR="007464F5">
        <w:rPr>
          <w:rFonts w:ascii="仿宋_GB2312" w:eastAsia="仿宋_GB2312" w:hint="eastAsia"/>
          <w:sz w:val="32"/>
          <w:szCs w:val="32"/>
        </w:rPr>
        <w:t>等待义务（</w:t>
      </w:r>
      <w:r w:rsidR="007464F5">
        <w:rPr>
          <w:rFonts w:ascii="仿宋_GB2312" w:eastAsia="仿宋_GB2312"/>
          <w:sz w:val="32"/>
          <w:szCs w:val="32"/>
        </w:rPr>
        <w:t>Stand-still obligation</w:t>
      </w:r>
      <w:r w:rsidR="007464F5">
        <w:rPr>
          <w:rFonts w:ascii="仿宋_GB2312" w:eastAsia="仿宋_GB2312" w:hint="eastAsia"/>
          <w:sz w:val="32"/>
          <w:szCs w:val="32"/>
        </w:rPr>
        <w:t>）</w:t>
      </w:r>
      <w:r w:rsidR="00144B6A">
        <w:rPr>
          <w:rFonts w:ascii="仿宋_GB2312" w:eastAsia="仿宋_GB2312" w:hint="eastAsia"/>
          <w:sz w:val="32"/>
          <w:szCs w:val="32"/>
        </w:rPr>
        <w:t>，</w:t>
      </w:r>
      <w:r>
        <w:rPr>
          <w:rFonts w:ascii="仿宋_GB2312" w:eastAsia="仿宋_GB2312" w:hint="eastAsia"/>
          <w:sz w:val="32"/>
          <w:szCs w:val="32"/>
        </w:rPr>
        <w:t>企业必须通知到竞争管理局并获得批准后才能对受保护实体</w:t>
      </w:r>
      <w:r w:rsidR="007464F5">
        <w:rPr>
          <w:rFonts w:ascii="仿宋_GB2312" w:eastAsia="仿宋_GB2312" w:hint="eastAsia"/>
          <w:sz w:val="32"/>
          <w:szCs w:val="32"/>
        </w:rPr>
        <w:t>进行投资,对上市公司的股票投资也不例外</w:t>
      </w:r>
      <w:r w:rsidR="005D320F">
        <w:rPr>
          <w:rFonts w:ascii="仿宋_GB2312" w:eastAsia="仿宋_GB2312" w:hint="eastAsia"/>
          <w:sz w:val="32"/>
          <w:szCs w:val="32"/>
        </w:rPr>
        <w:t>；</w:t>
      </w:r>
    </w:p>
    <w:p w14:paraId="16BC002C" w14:textId="643CEA97" w:rsidR="00CD3D4B" w:rsidRDefault="00CD3D4B" w:rsidP="0084114F">
      <w:pPr>
        <w:ind w:firstLineChars="200" w:firstLine="640"/>
        <w:rPr>
          <w:rFonts w:ascii="仿宋_GB2312" w:eastAsia="仿宋_GB2312"/>
          <w:sz w:val="32"/>
          <w:szCs w:val="32"/>
        </w:rPr>
      </w:pPr>
      <w:r>
        <w:rPr>
          <w:rFonts w:ascii="仿宋_GB2312" w:eastAsia="仿宋_GB2312" w:hint="eastAsia"/>
          <w:sz w:val="32"/>
          <w:szCs w:val="32"/>
        </w:rPr>
        <w:t>4.</w:t>
      </w:r>
      <w:r w:rsidR="007464F5">
        <w:rPr>
          <w:rFonts w:ascii="仿宋_GB2312" w:eastAsia="仿宋_GB2312" w:hint="eastAsia"/>
          <w:sz w:val="32"/>
          <w:szCs w:val="32"/>
        </w:rPr>
        <w:t>波兰竞争管理局将对未获得批准的交易判定无效；</w:t>
      </w:r>
    </w:p>
    <w:p w14:paraId="2755D249" w14:textId="70E50470" w:rsidR="007464F5" w:rsidRDefault="007464F5" w:rsidP="0084114F">
      <w:pPr>
        <w:ind w:firstLineChars="200" w:firstLine="640"/>
        <w:rPr>
          <w:rFonts w:ascii="仿宋_GB2312" w:eastAsia="仿宋_GB2312"/>
          <w:sz w:val="32"/>
          <w:szCs w:val="32"/>
        </w:rPr>
      </w:pPr>
      <w:r>
        <w:rPr>
          <w:rFonts w:ascii="仿宋_GB2312" w:eastAsia="仿宋_GB2312" w:hint="eastAsia"/>
          <w:sz w:val="32"/>
          <w:szCs w:val="32"/>
        </w:rPr>
        <w:t>5.波兰竞争管理局将对滥用或规避</w:t>
      </w:r>
      <w:r w:rsidR="005D320F">
        <w:rPr>
          <w:rFonts w:ascii="仿宋_GB2312" w:eastAsia="仿宋_GB2312" w:hint="eastAsia"/>
          <w:sz w:val="32"/>
          <w:szCs w:val="32"/>
        </w:rPr>
        <w:t>审查条例的投资开展调查。如公司为完成投资在欧盟注册公司，但未开展任何实质经营活动或雇佣工作人员。</w:t>
      </w:r>
    </w:p>
    <w:p w14:paraId="07534AE6" w14:textId="0023D0F7" w:rsidR="005D320F" w:rsidRPr="005D320F" w:rsidRDefault="005D320F" w:rsidP="0084114F">
      <w:pPr>
        <w:ind w:firstLineChars="200" w:firstLine="640"/>
        <w:rPr>
          <w:rFonts w:ascii="黑体" w:eastAsia="黑体" w:hAnsi="黑体"/>
          <w:sz w:val="32"/>
          <w:szCs w:val="32"/>
        </w:rPr>
      </w:pPr>
      <w:r w:rsidRPr="005D320F">
        <w:rPr>
          <w:rFonts w:ascii="黑体" w:eastAsia="黑体" w:hAnsi="黑体" w:hint="eastAsia"/>
          <w:sz w:val="32"/>
          <w:szCs w:val="32"/>
        </w:rPr>
        <w:t>（二）投资者需要向波兰竞争管理局提交的材料</w:t>
      </w:r>
    </w:p>
    <w:p w14:paraId="79144841" w14:textId="72F919C0" w:rsidR="005D320F" w:rsidRDefault="005D320F" w:rsidP="0084114F">
      <w:pPr>
        <w:ind w:firstLineChars="200" w:firstLine="640"/>
        <w:rPr>
          <w:rFonts w:ascii="仿宋_GB2312" w:eastAsia="仿宋_GB2312"/>
          <w:sz w:val="32"/>
          <w:szCs w:val="32"/>
        </w:rPr>
      </w:pPr>
      <w:r>
        <w:rPr>
          <w:rFonts w:ascii="仿宋_GB2312" w:eastAsia="仿宋_GB2312" w:hint="eastAsia"/>
          <w:sz w:val="32"/>
          <w:szCs w:val="32"/>
        </w:rPr>
        <w:t>1.投资者资本集团信息，包括：集团架构、集团下属公司和有关集团资本、财务和人员关系的信息。</w:t>
      </w:r>
    </w:p>
    <w:p w14:paraId="595DC167" w14:textId="5CA63B94" w:rsidR="005D320F" w:rsidRDefault="005D320F" w:rsidP="0084114F">
      <w:pPr>
        <w:ind w:firstLineChars="200" w:firstLine="640"/>
        <w:rPr>
          <w:rFonts w:ascii="仿宋_GB2312" w:eastAsia="仿宋_GB2312"/>
          <w:sz w:val="32"/>
          <w:szCs w:val="32"/>
        </w:rPr>
      </w:pPr>
      <w:r>
        <w:rPr>
          <w:rFonts w:ascii="仿宋_GB2312" w:eastAsia="仿宋_GB2312" w:hint="eastAsia"/>
          <w:sz w:val="32"/>
          <w:szCs w:val="32"/>
        </w:rPr>
        <w:t>2.</w:t>
      </w:r>
      <w:r w:rsidR="0089672A">
        <w:rPr>
          <w:rFonts w:ascii="仿宋_GB2312" w:eastAsia="仿宋_GB2312" w:hint="eastAsia"/>
          <w:sz w:val="32"/>
          <w:szCs w:val="32"/>
        </w:rPr>
        <w:t>受保护实体直接或间接的控股信息，以及受保护实体的控制公司信息；</w:t>
      </w:r>
    </w:p>
    <w:p w14:paraId="70488909" w14:textId="5A9643AA" w:rsidR="0089672A" w:rsidRDefault="0089672A" w:rsidP="0084114F">
      <w:pPr>
        <w:ind w:firstLineChars="200" w:firstLine="640"/>
        <w:rPr>
          <w:rFonts w:ascii="仿宋_GB2312" w:eastAsia="仿宋_GB2312"/>
          <w:sz w:val="32"/>
          <w:szCs w:val="32"/>
        </w:rPr>
      </w:pPr>
      <w:r>
        <w:rPr>
          <w:rFonts w:ascii="仿宋_GB2312" w:eastAsia="仿宋_GB2312" w:hint="eastAsia"/>
          <w:sz w:val="32"/>
          <w:szCs w:val="32"/>
        </w:rPr>
        <w:t>3.交易筹资方式和资源信息；</w:t>
      </w:r>
    </w:p>
    <w:p w14:paraId="51AEB011" w14:textId="22403BBD" w:rsidR="0089672A" w:rsidRDefault="0089672A" w:rsidP="0084114F">
      <w:pPr>
        <w:ind w:firstLineChars="200" w:firstLine="640"/>
        <w:rPr>
          <w:rFonts w:ascii="仿宋_GB2312" w:eastAsia="仿宋_GB2312"/>
          <w:sz w:val="32"/>
          <w:szCs w:val="32"/>
        </w:rPr>
      </w:pPr>
      <w:r>
        <w:rPr>
          <w:rFonts w:ascii="仿宋_GB2312" w:eastAsia="仿宋_GB2312" w:hint="eastAsia"/>
          <w:sz w:val="32"/>
          <w:szCs w:val="32"/>
        </w:rPr>
        <w:t>4.投资方对受保护实体的投资意图；</w:t>
      </w:r>
    </w:p>
    <w:p w14:paraId="15408805" w14:textId="6EF6BD00" w:rsidR="0089672A" w:rsidRDefault="0089672A" w:rsidP="0084114F">
      <w:pPr>
        <w:ind w:firstLineChars="200" w:firstLine="640"/>
        <w:rPr>
          <w:rFonts w:ascii="仿宋_GB2312" w:eastAsia="仿宋_GB2312"/>
          <w:sz w:val="32"/>
          <w:szCs w:val="32"/>
        </w:rPr>
      </w:pPr>
      <w:r>
        <w:rPr>
          <w:rFonts w:ascii="仿宋_GB2312" w:eastAsia="仿宋_GB2312" w:hint="eastAsia"/>
          <w:sz w:val="32"/>
          <w:szCs w:val="32"/>
        </w:rPr>
        <w:lastRenderedPageBreak/>
        <w:t>5.投资计划、长期业务规划、受保护实体组织结构发生的变化、融资计划、红利政策和员工雇佣政策。</w:t>
      </w:r>
    </w:p>
    <w:p w14:paraId="0ABDA7EF" w14:textId="68E3682D" w:rsidR="0089672A" w:rsidRPr="00A06719" w:rsidRDefault="008666EC" w:rsidP="0084114F">
      <w:pPr>
        <w:ind w:firstLineChars="200" w:firstLine="640"/>
        <w:rPr>
          <w:rFonts w:ascii="黑体" w:eastAsia="黑体" w:hAnsi="黑体"/>
          <w:sz w:val="32"/>
          <w:szCs w:val="32"/>
        </w:rPr>
      </w:pPr>
      <w:r w:rsidRPr="00A06719">
        <w:rPr>
          <w:rFonts w:ascii="黑体" w:eastAsia="黑体" w:hAnsi="黑体" w:hint="eastAsia"/>
          <w:sz w:val="32"/>
          <w:szCs w:val="32"/>
        </w:rPr>
        <w:t>(三)初期审查程序</w:t>
      </w:r>
    </w:p>
    <w:p w14:paraId="208D3A78" w14:textId="6F55DBBE" w:rsidR="008666EC" w:rsidRDefault="00F364E4" w:rsidP="0084114F">
      <w:pPr>
        <w:ind w:firstLineChars="200" w:firstLine="640"/>
        <w:rPr>
          <w:rFonts w:ascii="仿宋_GB2312" w:eastAsia="仿宋_GB2312"/>
          <w:sz w:val="32"/>
          <w:szCs w:val="32"/>
        </w:rPr>
      </w:pPr>
      <w:r>
        <w:rPr>
          <w:rFonts w:ascii="仿宋_GB2312" w:eastAsia="仿宋_GB2312" w:hint="eastAsia"/>
          <w:sz w:val="32"/>
          <w:szCs w:val="32"/>
        </w:rPr>
        <w:t>1.初期审查程序时间一般是30个工作日；</w:t>
      </w:r>
    </w:p>
    <w:p w14:paraId="4BDC0800" w14:textId="477B1BFF" w:rsidR="00F364E4" w:rsidRDefault="00F364E4" w:rsidP="0084114F">
      <w:pPr>
        <w:ind w:firstLineChars="200" w:firstLine="640"/>
        <w:rPr>
          <w:rFonts w:ascii="仿宋_GB2312" w:eastAsia="仿宋_GB2312"/>
          <w:sz w:val="32"/>
          <w:szCs w:val="32"/>
        </w:rPr>
      </w:pPr>
      <w:r>
        <w:rPr>
          <w:rFonts w:ascii="仿宋_GB2312" w:eastAsia="仿宋_GB2312" w:hint="eastAsia"/>
          <w:sz w:val="32"/>
          <w:szCs w:val="32"/>
        </w:rPr>
        <w:t>2.初期审查达到以下条件后会结束，一是下发拒绝启动投资审查程序，批准投资的决议；二是</w:t>
      </w:r>
      <w:r w:rsidR="00A06719">
        <w:rPr>
          <w:rFonts w:ascii="仿宋_GB2312" w:eastAsia="仿宋_GB2312" w:hint="eastAsia"/>
          <w:sz w:val="32"/>
          <w:szCs w:val="32"/>
        </w:rPr>
        <w:t>投资方未能对提交材料中存在的问题进行充分的说明或提供补充材料，或者竞争管理局认为投资涉及到公共安全和利益，需要进一步的审查，将下发启动投资审查的决议。需要注意的是，竞争管理局下发启动投资审查决议后企业无权上诉，只能配合启动正式的审查程序。</w:t>
      </w:r>
    </w:p>
    <w:p w14:paraId="35FC38A0" w14:textId="492D6070" w:rsidR="00A06719" w:rsidRDefault="00A06719" w:rsidP="0084114F">
      <w:pPr>
        <w:ind w:firstLineChars="200" w:firstLine="640"/>
        <w:rPr>
          <w:rFonts w:ascii="黑体" w:eastAsia="黑体" w:hAnsi="黑体"/>
          <w:sz w:val="32"/>
          <w:szCs w:val="32"/>
        </w:rPr>
      </w:pPr>
      <w:r w:rsidRPr="00A06719">
        <w:rPr>
          <w:rFonts w:ascii="黑体" w:eastAsia="黑体" w:hAnsi="黑体" w:hint="eastAsia"/>
          <w:sz w:val="32"/>
          <w:szCs w:val="32"/>
        </w:rPr>
        <w:t>（四）正式审查阶段</w:t>
      </w:r>
    </w:p>
    <w:p w14:paraId="6CD995C8" w14:textId="49DAD0C1" w:rsidR="00A06719" w:rsidRDefault="008E058D" w:rsidP="0084114F">
      <w:pPr>
        <w:ind w:firstLineChars="200" w:firstLine="640"/>
        <w:rPr>
          <w:rFonts w:ascii="仿宋_GB2312" w:eastAsia="仿宋_GB2312" w:hAnsi="黑体"/>
          <w:sz w:val="32"/>
          <w:szCs w:val="32"/>
        </w:rPr>
      </w:pPr>
      <w:r>
        <w:rPr>
          <w:rFonts w:ascii="仿宋_GB2312" w:eastAsia="仿宋_GB2312" w:hAnsi="黑体" w:hint="eastAsia"/>
          <w:sz w:val="32"/>
          <w:szCs w:val="32"/>
        </w:rPr>
        <w:t>1.正式审查阶段时间一般是120个自然日，不包含初期审查的30个工作日；</w:t>
      </w:r>
    </w:p>
    <w:p w14:paraId="6A8746BD" w14:textId="4670B16E" w:rsidR="008E058D" w:rsidRDefault="008E058D" w:rsidP="0084114F">
      <w:pPr>
        <w:ind w:firstLineChars="200" w:firstLine="640"/>
        <w:rPr>
          <w:rFonts w:ascii="仿宋_GB2312" w:eastAsia="仿宋_GB2312" w:hAnsi="黑体"/>
          <w:sz w:val="32"/>
          <w:szCs w:val="32"/>
        </w:rPr>
      </w:pPr>
      <w:r>
        <w:rPr>
          <w:rFonts w:ascii="仿宋_GB2312" w:eastAsia="仿宋_GB2312" w:hAnsi="黑体" w:hint="eastAsia"/>
          <w:sz w:val="32"/>
          <w:szCs w:val="32"/>
        </w:rPr>
        <w:t>2.波兰竞争管理局在正式审查阶段认为投资方需要提供补充材料时会向企业下发补充材料通知，此时审查的时间会暂停</w:t>
      </w:r>
      <w:r w:rsidR="006B7DB1">
        <w:rPr>
          <w:rFonts w:ascii="仿宋_GB2312" w:eastAsia="仿宋_GB2312" w:hAnsi="黑体" w:hint="eastAsia"/>
          <w:sz w:val="32"/>
          <w:szCs w:val="32"/>
        </w:rPr>
        <w:t>，直到投资方提供补充材料后审查时间会重启。企业未能在规定时间提供补充材料的话将被</w:t>
      </w:r>
      <w:r w:rsidR="00F860F6">
        <w:rPr>
          <w:rFonts w:ascii="仿宋_GB2312" w:eastAsia="仿宋_GB2312" w:hAnsi="黑体" w:hint="eastAsia"/>
          <w:sz w:val="32"/>
          <w:szCs w:val="32"/>
        </w:rPr>
        <w:t>否决</w:t>
      </w:r>
      <w:r w:rsidR="006B7DB1">
        <w:rPr>
          <w:rFonts w:ascii="仿宋_GB2312" w:eastAsia="仿宋_GB2312" w:hAnsi="黑体" w:hint="eastAsia"/>
          <w:sz w:val="32"/>
          <w:szCs w:val="32"/>
        </w:rPr>
        <w:t>。</w:t>
      </w:r>
    </w:p>
    <w:p w14:paraId="0D8C714C" w14:textId="7038494C" w:rsidR="006B7DB1" w:rsidRDefault="006B7DB1" w:rsidP="0084114F">
      <w:pPr>
        <w:ind w:firstLineChars="200" w:firstLine="640"/>
        <w:rPr>
          <w:rFonts w:ascii="仿宋_GB2312" w:eastAsia="仿宋_GB2312" w:hAnsi="黑体"/>
          <w:sz w:val="32"/>
          <w:szCs w:val="32"/>
        </w:rPr>
      </w:pPr>
      <w:r>
        <w:rPr>
          <w:rFonts w:ascii="仿宋_GB2312" w:eastAsia="仿宋_GB2312" w:hAnsi="黑体" w:hint="eastAsia"/>
          <w:sz w:val="32"/>
          <w:szCs w:val="32"/>
        </w:rPr>
        <w:t>3.波兰竞争管理局将在以下情况下发投资审查未通过决议：一是投资至少对对波兰公共政策、公共安全或公共健康的一个领域造成潜在威胁；二是交易可能对欧盟利益相关的项目造成负面影响；三是无法判定投资方来源于欧盟或欧</w:t>
      </w:r>
      <w:r>
        <w:rPr>
          <w:rFonts w:ascii="仿宋_GB2312" w:eastAsia="仿宋_GB2312" w:hAnsi="黑体" w:hint="eastAsia"/>
          <w:sz w:val="32"/>
          <w:szCs w:val="32"/>
        </w:rPr>
        <w:lastRenderedPageBreak/>
        <w:t>洲经济体；四是投资方未能修正审查材料中的问题，或者未能提供竞争管理局要求的信息或说明。</w:t>
      </w:r>
    </w:p>
    <w:p w14:paraId="3A60C91E" w14:textId="6585BFC6" w:rsidR="003732A2" w:rsidRDefault="003732A2" w:rsidP="0084114F">
      <w:pPr>
        <w:ind w:firstLineChars="200" w:firstLine="640"/>
        <w:rPr>
          <w:rFonts w:ascii="仿宋_GB2312" w:eastAsia="仿宋_GB2312" w:hAnsi="黑体"/>
          <w:sz w:val="32"/>
          <w:szCs w:val="32"/>
        </w:rPr>
      </w:pPr>
      <w:r>
        <w:rPr>
          <w:rFonts w:ascii="仿宋_GB2312" w:eastAsia="仿宋_GB2312" w:hAnsi="黑体" w:hint="eastAsia"/>
          <w:sz w:val="32"/>
          <w:szCs w:val="32"/>
        </w:rPr>
        <w:t>在判定</w:t>
      </w:r>
      <w:r w:rsidRPr="003732A2">
        <w:rPr>
          <w:rFonts w:ascii="仿宋_GB2312" w:eastAsia="仿宋_GB2312" w:hAnsi="黑体" w:hint="eastAsia"/>
          <w:sz w:val="32"/>
          <w:szCs w:val="32"/>
        </w:rPr>
        <w:t>投资对波兰公共政策、公共安全或公共健康的一个领域造成潜在威胁</w:t>
      </w:r>
      <w:r>
        <w:rPr>
          <w:rFonts w:ascii="仿宋_GB2312" w:eastAsia="仿宋_GB2312" w:hAnsi="黑体" w:hint="eastAsia"/>
          <w:sz w:val="32"/>
          <w:szCs w:val="32"/>
        </w:rPr>
        <w:t>方面，波兰竞争管理局拥有相当大的自由裁量权，</w:t>
      </w:r>
      <w:r w:rsidR="00F860F6">
        <w:rPr>
          <w:rFonts w:ascii="仿宋_GB2312" w:eastAsia="仿宋_GB2312" w:hAnsi="黑体" w:hint="eastAsia"/>
          <w:sz w:val="32"/>
          <w:szCs w:val="32"/>
        </w:rPr>
        <w:t>否决</w:t>
      </w:r>
      <w:r>
        <w:rPr>
          <w:rFonts w:ascii="仿宋_GB2312" w:eastAsia="仿宋_GB2312" w:hAnsi="黑体" w:hint="eastAsia"/>
          <w:sz w:val="32"/>
          <w:szCs w:val="32"/>
        </w:rPr>
        <w:t>投资的门槛很低。目前波兰法律缺乏判定的指导规则。</w:t>
      </w:r>
    </w:p>
    <w:p w14:paraId="51B58C18" w14:textId="6EDD0FED" w:rsidR="003732A2" w:rsidRDefault="003732A2" w:rsidP="0084114F">
      <w:pPr>
        <w:ind w:firstLineChars="200" w:firstLine="640"/>
        <w:rPr>
          <w:rFonts w:ascii="仿宋_GB2312" w:eastAsia="仿宋_GB2312" w:hAnsi="黑体"/>
          <w:sz w:val="32"/>
          <w:szCs w:val="32"/>
        </w:rPr>
      </w:pPr>
      <w:r>
        <w:rPr>
          <w:rFonts w:ascii="仿宋_GB2312" w:eastAsia="仿宋_GB2312" w:hAnsi="黑体" w:hint="eastAsia"/>
          <w:sz w:val="32"/>
          <w:szCs w:val="32"/>
        </w:rPr>
        <w:t>判定投资对欧盟有关项目产生负面影响方面也缺乏明确的项目定义，目前可以参考欧盟投资审查</w:t>
      </w:r>
      <w:r w:rsidR="00074C26">
        <w:rPr>
          <w:rFonts w:ascii="仿宋_GB2312" w:eastAsia="仿宋_GB2312" w:hAnsi="黑体" w:hint="eastAsia"/>
          <w:sz w:val="32"/>
          <w:szCs w:val="32"/>
        </w:rPr>
        <w:t>条例</w:t>
      </w:r>
      <w:r w:rsidRPr="003732A2">
        <w:rPr>
          <w:rFonts w:ascii="仿宋_GB2312" w:eastAsia="仿宋_GB2312" w:hAnsi="黑体" w:hint="eastAsia"/>
          <w:sz w:val="32"/>
          <w:szCs w:val="32"/>
        </w:rPr>
        <w:t>（</w:t>
      </w:r>
      <w:r w:rsidRPr="003732A2">
        <w:rPr>
          <w:rFonts w:ascii="仿宋_GB2312" w:eastAsia="仿宋_GB2312" w:hAnsi="黑体"/>
          <w:sz w:val="32"/>
          <w:szCs w:val="32"/>
        </w:rPr>
        <w:t>Regulation(EU)2019/452/EU</w:t>
      </w:r>
      <w:r w:rsidRPr="003732A2">
        <w:rPr>
          <w:rFonts w:ascii="仿宋_GB2312" w:eastAsia="仿宋_GB2312" w:hAnsi="黑体" w:hint="eastAsia"/>
          <w:sz w:val="32"/>
          <w:szCs w:val="32"/>
        </w:rPr>
        <w:t>）</w:t>
      </w:r>
      <w:r>
        <w:rPr>
          <w:rFonts w:ascii="仿宋_GB2312" w:eastAsia="仿宋_GB2312" w:hAnsi="黑体" w:hint="eastAsia"/>
          <w:sz w:val="32"/>
          <w:szCs w:val="32"/>
        </w:rPr>
        <w:t>中列出的项目。</w:t>
      </w:r>
    </w:p>
    <w:p w14:paraId="0E423342" w14:textId="2F0FBE6D" w:rsidR="003732A2" w:rsidRPr="00756C96" w:rsidRDefault="003732A2" w:rsidP="0084114F">
      <w:pPr>
        <w:ind w:firstLineChars="200" w:firstLine="640"/>
        <w:rPr>
          <w:rFonts w:ascii="黑体" w:eastAsia="黑体" w:hAnsi="黑体"/>
          <w:sz w:val="32"/>
          <w:szCs w:val="32"/>
        </w:rPr>
      </w:pPr>
      <w:r w:rsidRPr="00756C96">
        <w:rPr>
          <w:rFonts w:ascii="黑体" w:eastAsia="黑体" w:hAnsi="黑体" w:hint="eastAsia"/>
          <w:sz w:val="32"/>
          <w:szCs w:val="32"/>
        </w:rPr>
        <w:t>（五）欧盟国家之间</w:t>
      </w:r>
      <w:r w:rsidR="00756C96" w:rsidRPr="00756C96">
        <w:rPr>
          <w:rFonts w:ascii="黑体" w:eastAsia="黑体" w:hAnsi="黑体" w:hint="eastAsia"/>
          <w:sz w:val="32"/>
          <w:szCs w:val="32"/>
        </w:rPr>
        <w:t>的合作和欧盟国家与欧委会的合作</w:t>
      </w:r>
      <w:r w:rsidR="00756C96">
        <w:rPr>
          <w:rFonts w:ascii="黑体" w:eastAsia="黑体" w:hAnsi="黑体" w:hint="eastAsia"/>
          <w:sz w:val="32"/>
          <w:szCs w:val="32"/>
        </w:rPr>
        <w:t>原则</w:t>
      </w:r>
    </w:p>
    <w:p w14:paraId="54F95640" w14:textId="462818C1" w:rsidR="00756C96" w:rsidRDefault="00756C96" w:rsidP="0084114F">
      <w:pPr>
        <w:ind w:firstLineChars="200" w:firstLine="640"/>
        <w:rPr>
          <w:rFonts w:ascii="仿宋_GB2312" w:eastAsia="仿宋_GB2312" w:hAnsi="黑体"/>
          <w:sz w:val="32"/>
          <w:szCs w:val="32"/>
        </w:rPr>
      </w:pPr>
      <w:r>
        <w:rPr>
          <w:rFonts w:ascii="仿宋_GB2312" w:eastAsia="仿宋_GB2312" w:hAnsi="黑体" w:hint="eastAsia"/>
          <w:sz w:val="32"/>
          <w:szCs w:val="32"/>
        </w:rPr>
        <w:t>欧盟成员国需要通知欧盟委员会和其它成员国有关其境内正在审查的投资项目；欧盟成员国如果认为另一个国家的投资损害了自身公共安全和秩序的话可以向其表达有关意见；正在进行投资审查的欧盟成员国需要充分考虑其它成员国给出的意见。</w:t>
      </w:r>
    </w:p>
    <w:p w14:paraId="0B4A8B98" w14:textId="6C8DF83A" w:rsidR="00756C96" w:rsidRPr="00F52225" w:rsidRDefault="00756C96" w:rsidP="0084114F">
      <w:pPr>
        <w:ind w:firstLineChars="200" w:firstLine="640"/>
        <w:rPr>
          <w:rFonts w:ascii="黑体" w:eastAsia="黑体" w:hAnsi="黑体"/>
          <w:sz w:val="32"/>
          <w:szCs w:val="32"/>
        </w:rPr>
      </w:pPr>
      <w:r w:rsidRPr="00F52225">
        <w:rPr>
          <w:rFonts w:ascii="黑体" w:eastAsia="黑体" w:hAnsi="黑体" w:hint="eastAsia"/>
          <w:sz w:val="32"/>
          <w:szCs w:val="32"/>
        </w:rPr>
        <w:t>（六）民事和刑事制裁</w:t>
      </w:r>
    </w:p>
    <w:p w14:paraId="1D78C4EE" w14:textId="0FA58756" w:rsidR="00756C96" w:rsidRDefault="000B3F0D" w:rsidP="0084114F">
      <w:pPr>
        <w:ind w:firstLineChars="200" w:firstLine="640"/>
        <w:rPr>
          <w:rFonts w:ascii="仿宋_GB2312" w:eastAsia="仿宋_GB2312" w:hAnsi="黑体"/>
          <w:sz w:val="32"/>
          <w:szCs w:val="32"/>
        </w:rPr>
      </w:pPr>
      <w:r>
        <w:rPr>
          <w:rFonts w:ascii="仿宋_GB2312" w:eastAsia="仿宋_GB2312" w:hAnsi="黑体" w:hint="eastAsia"/>
          <w:sz w:val="32"/>
          <w:szCs w:val="32"/>
        </w:rPr>
        <w:t>未向波兰竞争管理局进行报备的交易、竞争管理局否决的交易以及违反波兰外资审查</w:t>
      </w:r>
      <w:r w:rsidR="00C72FBF">
        <w:rPr>
          <w:rFonts w:ascii="仿宋_GB2312" w:eastAsia="仿宋_GB2312" w:hAnsi="黑体" w:hint="eastAsia"/>
          <w:sz w:val="32"/>
          <w:szCs w:val="32"/>
        </w:rPr>
        <w:t>机制</w:t>
      </w:r>
      <w:r>
        <w:rPr>
          <w:rFonts w:ascii="仿宋_GB2312" w:eastAsia="仿宋_GB2312" w:hAnsi="黑体" w:hint="eastAsia"/>
          <w:sz w:val="32"/>
          <w:szCs w:val="32"/>
        </w:rPr>
        <w:t>做出的决定都将被判为无效。</w:t>
      </w:r>
    </w:p>
    <w:p w14:paraId="4A91387D" w14:textId="7895E7C7" w:rsidR="000B3F0D" w:rsidRDefault="000B3F0D" w:rsidP="0084114F">
      <w:pPr>
        <w:ind w:firstLineChars="200" w:firstLine="640"/>
        <w:rPr>
          <w:rFonts w:ascii="仿宋_GB2312" w:eastAsia="仿宋_GB2312" w:hAnsi="黑体"/>
          <w:sz w:val="32"/>
          <w:szCs w:val="32"/>
        </w:rPr>
      </w:pPr>
      <w:r>
        <w:rPr>
          <w:rFonts w:ascii="仿宋_GB2312" w:eastAsia="仿宋_GB2312" w:hAnsi="黑体" w:hint="eastAsia"/>
          <w:sz w:val="32"/>
          <w:szCs w:val="32"/>
        </w:rPr>
        <w:t>相关责任人将受到民事和刑事处分，未能履行波兰对非欧盟投资审查</w:t>
      </w:r>
      <w:r w:rsidR="00C72FBF">
        <w:rPr>
          <w:rFonts w:ascii="仿宋_GB2312" w:eastAsia="仿宋_GB2312" w:hAnsi="黑体" w:hint="eastAsia"/>
          <w:sz w:val="32"/>
          <w:szCs w:val="32"/>
        </w:rPr>
        <w:t>机制</w:t>
      </w:r>
      <w:r>
        <w:rPr>
          <w:rFonts w:ascii="仿宋_GB2312" w:eastAsia="仿宋_GB2312" w:hAnsi="黑体" w:hint="eastAsia"/>
          <w:sz w:val="32"/>
          <w:szCs w:val="32"/>
        </w:rPr>
        <w:t>有关规定，将被处罚高达5000万兹罗提</w:t>
      </w:r>
      <w:r>
        <w:rPr>
          <w:rFonts w:ascii="仿宋_GB2312" w:eastAsia="仿宋_GB2312" w:hAnsi="黑体" w:hint="eastAsia"/>
          <w:sz w:val="32"/>
          <w:szCs w:val="32"/>
        </w:rPr>
        <w:lastRenderedPageBreak/>
        <w:t>的罚款，有关责任人将面临长达5年的监禁。</w:t>
      </w:r>
    </w:p>
    <w:p w14:paraId="17B90BB9" w14:textId="1647B691" w:rsidR="000B3F0D" w:rsidRDefault="000B3F0D" w:rsidP="0084114F">
      <w:pPr>
        <w:ind w:firstLineChars="200" w:firstLine="640"/>
        <w:rPr>
          <w:rFonts w:ascii="仿宋_GB2312" w:eastAsia="仿宋_GB2312" w:hAnsi="黑体"/>
          <w:sz w:val="32"/>
          <w:szCs w:val="32"/>
        </w:rPr>
      </w:pPr>
      <w:r>
        <w:rPr>
          <w:rFonts w:ascii="仿宋_GB2312" w:eastAsia="仿宋_GB2312" w:hAnsi="黑体" w:hint="eastAsia"/>
          <w:sz w:val="32"/>
          <w:szCs w:val="32"/>
        </w:rPr>
        <w:t>目前</w:t>
      </w:r>
      <w:r w:rsidR="00EA2A57">
        <w:rPr>
          <w:rFonts w:ascii="仿宋_GB2312" w:eastAsia="仿宋_GB2312" w:hAnsi="黑体" w:hint="eastAsia"/>
          <w:sz w:val="32"/>
          <w:szCs w:val="32"/>
        </w:rPr>
        <w:t>该</w:t>
      </w:r>
      <w:r w:rsidR="00C72FBF">
        <w:rPr>
          <w:rFonts w:ascii="仿宋_GB2312" w:eastAsia="仿宋_GB2312" w:hAnsi="黑体" w:hint="eastAsia"/>
          <w:sz w:val="32"/>
          <w:szCs w:val="32"/>
        </w:rPr>
        <w:t>机制草案</w:t>
      </w:r>
      <w:r w:rsidR="00EA2A57">
        <w:rPr>
          <w:rFonts w:ascii="仿宋_GB2312" w:eastAsia="仿宋_GB2312" w:hAnsi="黑体" w:hint="eastAsia"/>
          <w:sz w:val="32"/>
          <w:szCs w:val="32"/>
        </w:rPr>
        <w:t>将对中国企业在波投资产生多大影响还不好判定，我们推测政治因素将在其中扮演重要因素。波兰竞争管理局表示大多数的投资审查都将在短时间内通过，不会对企业的投资产生太大影响，相当于只是多了一道程序而已，但</w:t>
      </w:r>
      <w:r w:rsidR="00EA2A57" w:rsidRPr="00EA2A57">
        <w:rPr>
          <w:rFonts w:ascii="仿宋_GB2312" w:eastAsia="仿宋_GB2312" w:hAnsi="黑体" w:hint="eastAsia"/>
          <w:sz w:val="32"/>
          <w:szCs w:val="32"/>
        </w:rPr>
        <w:t>欧盟不同国家对华态度进一步增加了</w:t>
      </w:r>
      <w:r w:rsidR="00EA2A57">
        <w:rPr>
          <w:rFonts w:ascii="仿宋_GB2312" w:eastAsia="仿宋_GB2312" w:hAnsi="黑体" w:hint="eastAsia"/>
          <w:sz w:val="32"/>
          <w:szCs w:val="32"/>
        </w:rPr>
        <w:t>投资审查的复杂性和</w:t>
      </w:r>
      <w:r w:rsidR="00EA2A57" w:rsidRPr="00EA2A57">
        <w:rPr>
          <w:rFonts w:ascii="仿宋_GB2312" w:eastAsia="仿宋_GB2312" w:hAnsi="黑体" w:hint="eastAsia"/>
          <w:sz w:val="32"/>
          <w:szCs w:val="32"/>
        </w:rPr>
        <w:t>不确定性。</w:t>
      </w:r>
    </w:p>
    <w:p w14:paraId="1B25CE13" w14:textId="145F6800" w:rsidR="00937621" w:rsidRDefault="00937621" w:rsidP="0084114F">
      <w:pPr>
        <w:ind w:firstLineChars="200" w:firstLine="640"/>
        <w:rPr>
          <w:rFonts w:ascii="仿宋_GB2312" w:eastAsia="仿宋_GB2312" w:hAnsi="黑体"/>
          <w:sz w:val="32"/>
          <w:szCs w:val="32"/>
        </w:rPr>
      </w:pPr>
    </w:p>
    <w:p w14:paraId="728165DB" w14:textId="2D75C42C" w:rsidR="008A5FB1" w:rsidRPr="00AD4A82" w:rsidRDefault="008A5FB1" w:rsidP="008A5FB1">
      <w:pPr>
        <w:ind w:firstLineChars="200" w:firstLine="640"/>
        <w:jc w:val="right"/>
        <w:rPr>
          <w:rFonts w:ascii="仿宋_GB2312" w:eastAsia="仿宋_GB2312" w:hAnsi="黑体"/>
          <w:sz w:val="32"/>
          <w:szCs w:val="32"/>
        </w:rPr>
      </w:pPr>
    </w:p>
    <w:sectPr w:rsidR="008A5FB1" w:rsidRPr="00AD4A8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6D1B0" w14:textId="77777777" w:rsidR="00527F13" w:rsidRDefault="00527F13" w:rsidP="00961BDD">
      <w:r>
        <w:separator/>
      </w:r>
    </w:p>
  </w:endnote>
  <w:endnote w:type="continuationSeparator" w:id="0">
    <w:p w14:paraId="25E1FD05" w14:textId="77777777" w:rsidR="00527F13" w:rsidRDefault="00527F13" w:rsidP="0096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Microsoft YaHei"/>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735836"/>
      <w:docPartObj>
        <w:docPartGallery w:val="Page Numbers (Bottom of Page)"/>
        <w:docPartUnique/>
      </w:docPartObj>
    </w:sdtPr>
    <w:sdtEndPr/>
    <w:sdtContent>
      <w:p w14:paraId="26342311" w14:textId="4EA4C142" w:rsidR="00961BDD" w:rsidRDefault="00961BDD">
        <w:pPr>
          <w:pStyle w:val="a6"/>
          <w:jc w:val="center"/>
        </w:pPr>
        <w:r>
          <w:fldChar w:fldCharType="begin"/>
        </w:r>
        <w:r>
          <w:instrText>PAGE   \* MERGEFORMAT</w:instrText>
        </w:r>
        <w:r>
          <w:fldChar w:fldCharType="separate"/>
        </w:r>
        <w:r>
          <w:rPr>
            <w:lang w:val="zh-CN"/>
          </w:rPr>
          <w:t>2</w:t>
        </w:r>
        <w:r>
          <w:fldChar w:fldCharType="end"/>
        </w:r>
      </w:p>
    </w:sdtContent>
  </w:sdt>
  <w:p w14:paraId="3D99A80A" w14:textId="77777777" w:rsidR="00961BDD" w:rsidRDefault="00961B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17A47" w14:textId="77777777" w:rsidR="00527F13" w:rsidRDefault="00527F13" w:rsidP="00961BDD">
      <w:r>
        <w:separator/>
      </w:r>
    </w:p>
  </w:footnote>
  <w:footnote w:type="continuationSeparator" w:id="0">
    <w:p w14:paraId="37C97C44" w14:textId="77777777" w:rsidR="00527F13" w:rsidRDefault="00527F13" w:rsidP="00961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B76CC"/>
    <w:multiLevelType w:val="hybridMultilevel"/>
    <w:tmpl w:val="E44A6AD4"/>
    <w:lvl w:ilvl="0" w:tplc="6F3CE13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BB"/>
    <w:rsid w:val="00020E42"/>
    <w:rsid w:val="00074C26"/>
    <w:rsid w:val="000A33D6"/>
    <w:rsid w:val="000B3F0D"/>
    <w:rsid w:val="000C01FA"/>
    <w:rsid w:val="00132A07"/>
    <w:rsid w:val="00144B6A"/>
    <w:rsid w:val="003732A2"/>
    <w:rsid w:val="0041199F"/>
    <w:rsid w:val="00435CBB"/>
    <w:rsid w:val="00527F13"/>
    <w:rsid w:val="005D320F"/>
    <w:rsid w:val="00636329"/>
    <w:rsid w:val="006B2A11"/>
    <w:rsid w:val="006B7DB1"/>
    <w:rsid w:val="00732729"/>
    <w:rsid w:val="007464F5"/>
    <w:rsid w:val="00756C96"/>
    <w:rsid w:val="007770D2"/>
    <w:rsid w:val="0084114F"/>
    <w:rsid w:val="008666EC"/>
    <w:rsid w:val="00871078"/>
    <w:rsid w:val="0089672A"/>
    <w:rsid w:val="008A4172"/>
    <w:rsid w:val="008A5FB1"/>
    <w:rsid w:val="008E058D"/>
    <w:rsid w:val="00937621"/>
    <w:rsid w:val="00961BDD"/>
    <w:rsid w:val="00970633"/>
    <w:rsid w:val="009F0F6C"/>
    <w:rsid w:val="00A06719"/>
    <w:rsid w:val="00A24E8D"/>
    <w:rsid w:val="00AB600B"/>
    <w:rsid w:val="00AD4A82"/>
    <w:rsid w:val="00AF4389"/>
    <w:rsid w:val="00BE15C0"/>
    <w:rsid w:val="00C363D5"/>
    <w:rsid w:val="00C564D8"/>
    <w:rsid w:val="00C72FBF"/>
    <w:rsid w:val="00CA5F9C"/>
    <w:rsid w:val="00CD3D4B"/>
    <w:rsid w:val="00D23019"/>
    <w:rsid w:val="00D42D98"/>
    <w:rsid w:val="00E012C7"/>
    <w:rsid w:val="00E04460"/>
    <w:rsid w:val="00EA2A57"/>
    <w:rsid w:val="00F364E4"/>
    <w:rsid w:val="00F52225"/>
    <w:rsid w:val="00F860F6"/>
    <w:rsid w:val="00F91A93"/>
    <w:rsid w:val="00FE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E318B"/>
  <w15:chartTrackingRefBased/>
  <w15:docId w15:val="{27576A44-3B3B-4EC7-9657-4D1757DB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460"/>
    <w:pPr>
      <w:ind w:firstLineChars="200" w:firstLine="420"/>
    </w:pPr>
  </w:style>
  <w:style w:type="paragraph" w:styleId="a4">
    <w:name w:val="header"/>
    <w:basedOn w:val="a"/>
    <w:link w:val="a5"/>
    <w:uiPriority w:val="99"/>
    <w:unhideWhenUsed/>
    <w:rsid w:val="00961BD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61BDD"/>
    <w:rPr>
      <w:sz w:val="18"/>
      <w:szCs w:val="18"/>
    </w:rPr>
  </w:style>
  <w:style w:type="paragraph" w:styleId="a6">
    <w:name w:val="footer"/>
    <w:basedOn w:val="a"/>
    <w:link w:val="a7"/>
    <w:uiPriority w:val="99"/>
    <w:unhideWhenUsed/>
    <w:rsid w:val="00961BDD"/>
    <w:pPr>
      <w:tabs>
        <w:tab w:val="center" w:pos="4153"/>
        <w:tab w:val="right" w:pos="8306"/>
      </w:tabs>
      <w:snapToGrid w:val="0"/>
      <w:jc w:val="left"/>
    </w:pPr>
    <w:rPr>
      <w:sz w:val="18"/>
      <w:szCs w:val="18"/>
    </w:rPr>
  </w:style>
  <w:style w:type="character" w:customStyle="1" w:styleId="a7">
    <w:name w:val="页脚 字符"/>
    <w:basedOn w:val="a0"/>
    <w:link w:val="a6"/>
    <w:uiPriority w:val="99"/>
    <w:rsid w:val="00961B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9B8E-71B9-4108-BA6E-6C305B80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7</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Ma</dc:creator>
  <cp:keywords/>
  <dc:description/>
  <cp:lastModifiedBy>Pan Ma</cp:lastModifiedBy>
  <cp:revision>19</cp:revision>
  <dcterms:created xsi:type="dcterms:W3CDTF">2020-06-17T12:21:00Z</dcterms:created>
  <dcterms:modified xsi:type="dcterms:W3CDTF">2020-07-16T09:24:00Z</dcterms:modified>
</cp:coreProperties>
</file>